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1E7D" w14:textId="5E9B5064" w:rsidR="00987E83" w:rsidRDefault="00987E83" w:rsidP="00431437">
      <w:pPr>
        <w:jc w:val="both"/>
      </w:pPr>
    </w:p>
    <w:p w14:paraId="154435D9" w14:textId="0A1D55FA" w:rsidR="00514D75" w:rsidRDefault="00514D75" w:rsidP="00431437">
      <w:pPr>
        <w:jc w:val="both"/>
      </w:pPr>
    </w:p>
    <w:p w14:paraId="4DAC2D85" w14:textId="7C27EE22" w:rsidR="00514D75" w:rsidRDefault="00514D75" w:rsidP="00431437">
      <w:pPr>
        <w:jc w:val="both"/>
      </w:pPr>
    </w:p>
    <w:p w14:paraId="01783D2C" w14:textId="2C5FD2CB" w:rsidR="00514D75" w:rsidRDefault="00514D75" w:rsidP="00431437">
      <w:pPr>
        <w:jc w:val="both"/>
      </w:pPr>
    </w:p>
    <w:p w14:paraId="3BCAFA87" w14:textId="0767F6A8" w:rsidR="00514D75" w:rsidRDefault="00CA1960" w:rsidP="00431437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660C0A" wp14:editId="536B9F12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5048250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hrough>
            <wp:docPr id="15906211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61B85" w14:textId="77777777" w:rsidR="00514D75" w:rsidRDefault="00514D75" w:rsidP="00431437">
      <w:pPr>
        <w:jc w:val="both"/>
      </w:pPr>
    </w:p>
    <w:p w14:paraId="49253F61" w14:textId="0C33FD84" w:rsidR="00514D75" w:rsidRDefault="00514D75" w:rsidP="00431437">
      <w:pPr>
        <w:jc w:val="both"/>
      </w:pPr>
    </w:p>
    <w:p w14:paraId="72008FBF" w14:textId="77777777" w:rsidR="00514D75" w:rsidRDefault="00514D75" w:rsidP="00431437">
      <w:pPr>
        <w:jc w:val="both"/>
      </w:pPr>
    </w:p>
    <w:p w14:paraId="439A7FB5" w14:textId="41BD4EA2" w:rsidR="00514D75" w:rsidRDefault="00514D75" w:rsidP="00431437">
      <w:pPr>
        <w:jc w:val="both"/>
      </w:pPr>
    </w:p>
    <w:p w14:paraId="4B3CF593" w14:textId="77777777" w:rsidR="00514D75" w:rsidRDefault="00514D75" w:rsidP="00431437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10481182" w14:textId="77777777" w:rsidR="00CA1960" w:rsidRDefault="00CA1960" w:rsidP="00431437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BD41745" w14:textId="77777777" w:rsidR="00CA1960" w:rsidRPr="00514D75" w:rsidRDefault="00CA1960" w:rsidP="00431437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17249240" w14:textId="231A67EE" w:rsidR="00514D75" w:rsidRDefault="00514D75" w:rsidP="00CA1960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14D75">
        <w:rPr>
          <w:rFonts w:ascii="Times New Roman" w:hAnsi="Times New Roman" w:cs="Times New Roman"/>
          <w:b/>
          <w:bCs/>
          <w:sz w:val="48"/>
          <w:szCs w:val="48"/>
        </w:rPr>
        <w:t xml:space="preserve">Zmena </w:t>
      </w:r>
      <w:proofErr w:type="spellStart"/>
      <w:r w:rsidRPr="00514D75">
        <w:rPr>
          <w:rFonts w:ascii="Times New Roman" w:hAnsi="Times New Roman" w:cs="Times New Roman"/>
          <w:b/>
          <w:bCs/>
          <w:sz w:val="48"/>
          <w:szCs w:val="48"/>
        </w:rPr>
        <w:t>Cookies</w:t>
      </w:r>
      <w:proofErr w:type="spellEnd"/>
      <w:r w:rsidRPr="00514D75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14:paraId="0202206B" w14:textId="677BE59C" w:rsidR="00514D75" w:rsidRPr="00514D75" w:rsidRDefault="00514D75" w:rsidP="00CA1960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14D75">
        <w:rPr>
          <w:rFonts w:ascii="Times New Roman" w:hAnsi="Times New Roman" w:cs="Times New Roman"/>
          <w:b/>
          <w:bCs/>
          <w:sz w:val="48"/>
          <w:szCs w:val="48"/>
        </w:rPr>
        <w:t xml:space="preserve">Ako na Google </w:t>
      </w:r>
      <w:proofErr w:type="spellStart"/>
      <w:r w:rsidRPr="00514D75">
        <w:rPr>
          <w:rFonts w:ascii="Times New Roman" w:hAnsi="Times New Roman" w:cs="Times New Roman"/>
          <w:b/>
          <w:bCs/>
          <w:sz w:val="48"/>
          <w:szCs w:val="48"/>
        </w:rPr>
        <w:t>consent</w:t>
      </w:r>
      <w:proofErr w:type="spellEnd"/>
      <w:r w:rsidRPr="00514D75">
        <w:rPr>
          <w:rFonts w:ascii="Times New Roman" w:hAnsi="Times New Roman" w:cs="Times New Roman"/>
          <w:b/>
          <w:bCs/>
          <w:sz w:val="48"/>
          <w:szCs w:val="48"/>
        </w:rPr>
        <w:t xml:space="preserve"> mode V2.</w:t>
      </w:r>
    </w:p>
    <w:p w14:paraId="3ABB36AB" w14:textId="27D378C2" w:rsidR="00514D75" w:rsidRDefault="00514D75" w:rsidP="00CA1960">
      <w:pPr>
        <w:jc w:val="center"/>
      </w:pPr>
    </w:p>
    <w:p w14:paraId="4868134B" w14:textId="77777777" w:rsidR="00514D75" w:rsidRDefault="00514D75" w:rsidP="00431437">
      <w:pPr>
        <w:jc w:val="both"/>
      </w:pPr>
    </w:p>
    <w:p w14:paraId="6470F2B8" w14:textId="26CCC178" w:rsidR="00514D75" w:rsidRDefault="00514D75" w:rsidP="00431437">
      <w:pPr>
        <w:jc w:val="both"/>
      </w:pPr>
    </w:p>
    <w:p w14:paraId="4B7A6C98" w14:textId="77777777" w:rsidR="00514D75" w:rsidRDefault="00514D75" w:rsidP="00431437">
      <w:pPr>
        <w:jc w:val="both"/>
      </w:pPr>
    </w:p>
    <w:p w14:paraId="777F941D" w14:textId="39235D71" w:rsidR="00514D75" w:rsidRDefault="00514D75" w:rsidP="00431437">
      <w:pPr>
        <w:jc w:val="both"/>
      </w:pPr>
    </w:p>
    <w:p w14:paraId="708B4C22" w14:textId="77777777" w:rsidR="00514D75" w:rsidRDefault="00514D75" w:rsidP="00431437">
      <w:pPr>
        <w:jc w:val="both"/>
      </w:pPr>
    </w:p>
    <w:p w14:paraId="00E3D3A3" w14:textId="67F28B8D" w:rsidR="00514D75" w:rsidRDefault="00514D75" w:rsidP="00431437">
      <w:pPr>
        <w:jc w:val="both"/>
        <w:rPr>
          <w:rStyle w:val="Vrazn"/>
          <w:b w:val="0"/>
          <w:bCs w:val="0"/>
        </w:rPr>
      </w:pPr>
    </w:p>
    <w:p w14:paraId="3F3AB303" w14:textId="77777777" w:rsidR="00514D75" w:rsidRDefault="00514D75" w:rsidP="00431437">
      <w:pPr>
        <w:jc w:val="both"/>
        <w:rPr>
          <w:rStyle w:val="Vrazn"/>
          <w:b w:val="0"/>
          <w:bCs w:val="0"/>
        </w:rPr>
      </w:pPr>
    </w:p>
    <w:p w14:paraId="49F246AB" w14:textId="5C429EC1" w:rsidR="00514D75" w:rsidRDefault="00514D75" w:rsidP="00431437">
      <w:pPr>
        <w:jc w:val="both"/>
        <w:rPr>
          <w:rStyle w:val="Vrazn"/>
          <w:b w:val="0"/>
          <w:bCs w:val="0"/>
        </w:rPr>
      </w:pPr>
    </w:p>
    <w:p w14:paraId="6E8DE57C" w14:textId="77777777" w:rsidR="00514D75" w:rsidRDefault="00514D75" w:rsidP="00431437">
      <w:pPr>
        <w:jc w:val="both"/>
        <w:rPr>
          <w:rStyle w:val="Vrazn"/>
          <w:b w:val="0"/>
          <w:bCs w:val="0"/>
        </w:rPr>
      </w:pPr>
    </w:p>
    <w:p w14:paraId="54A9BE4E" w14:textId="746B84A4" w:rsidR="00514D75" w:rsidRDefault="00514D75" w:rsidP="00431437">
      <w:pPr>
        <w:jc w:val="both"/>
        <w:rPr>
          <w:rStyle w:val="Vrazn"/>
          <w:b w:val="0"/>
          <w:bCs w:val="0"/>
        </w:rPr>
      </w:pPr>
    </w:p>
    <w:p w14:paraId="0EF6A4B5" w14:textId="4D2A0567" w:rsidR="00514D75" w:rsidRDefault="00514D75" w:rsidP="00431437">
      <w:pPr>
        <w:jc w:val="both"/>
        <w:rPr>
          <w:rStyle w:val="Vrazn"/>
          <w:b w:val="0"/>
          <w:bCs w:val="0"/>
        </w:rPr>
      </w:pPr>
    </w:p>
    <w:p w14:paraId="093DF7A5" w14:textId="77777777" w:rsidR="00514D75" w:rsidRDefault="00514D75" w:rsidP="00431437">
      <w:pPr>
        <w:jc w:val="both"/>
      </w:pPr>
    </w:p>
    <w:p w14:paraId="31E78D05" w14:textId="77777777" w:rsidR="00514D75" w:rsidRDefault="00514D75" w:rsidP="00431437">
      <w:pPr>
        <w:jc w:val="both"/>
      </w:pPr>
    </w:p>
    <w:p w14:paraId="6D471215" w14:textId="77777777" w:rsidR="00431437" w:rsidRDefault="00514D75" w:rsidP="00431437">
      <w:pPr>
        <w:pStyle w:val="Nadpis3"/>
        <w:spacing w:line="360" w:lineRule="auto"/>
        <w:jc w:val="both"/>
        <w:rPr>
          <w:rStyle w:val="Vrazn"/>
          <w:b/>
          <w:bCs/>
        </w:rPr>
      </w:pPr>
      <w:r w:rsidRPr="00AE286D">
        <w:rPr>
          <w:rStyle w:val="Vrazn"/>
          <w:b/>
          <w:bCs/>
        </w:rPr>
        <w:lastRenderedPageBreak/>
        <w:t xml:space="preserve">Návod </w:t>
      </w:r>
      <w:proofErr w:type="spellStart"/>
      <w:r w:rsidRPr="00AE286D">
        <w:rPr>
          <w:rStyle w:val="Vrazn"/>
          <w:b/>
          <w:bCs/>
        </w:rPr>
        <w:t>cookies</w:t>
      </w:r>
      <w:proofErr w:type="spellEnd"/>
      <w:r w:rsidRPr="00AE286D">
        <w:rPr>
          <w:rStyle w:val="Vrazn"/>
          <w:b/>
          <w:bCs/>
        </w:rPr>
        <w:t xml:space="preserve"> </w:t>
      </w:r>
      <w:proofErr w:type="spellStart"/>
      <w:r w:rsidRPr="00AE286D">
        <w:rPr>
          <w:rStyle w:val="Vrazn"/>
          <w:b/>
          <w:bCs/>
        </w:rPr>
        <w:t>Consent</w:t>
      </w:r>
      <w:proofErr w:type="spellEnd"/>
      <w:r w:rsidRPr="00AE286D">
        <w:rPr>
          <w:rStyle w:val="Vrazn"/>
          <w:b/>
          <w:bCs/>
        </w:rPr>
        <w:t xml:space="preserve"> </w:t>
      </w:r>
      <w:proofErr w:type="spellStart"/>
      <w:r w:rsidRPr="00AE286D">
        <w:rPr>
          <w:rStyle w:val="Vrazn"/>
          <w:b/>
          <w:bCs/>
        </w:rPr>
        <w:t>Mode</w:t>
      </w:r>
      <w:proofErr w:type="spellEnd"/>
      <w:r w:rsidRPr="00AE286D">
        <w:rPr>
          <w:rStyle w:val="Vrazn"/>
          <w:b/>
          <w:bCs/>
        </w:rPr>
        <w:t xml:space="preserve"> V2</w:t>
      </w:r>
    </w:p>
    <w:p w14:paraId="38886C4E" w14:textId="34CE66B6" w:rsidR="00431437" w:rsidRPr="00431437" w:rsidRDefault="00431437" w:rsidP="00431437">
      <w:pPr>
        <w:pStyle w:val="Nadpis3"/>
        <w:spacing w:line="360" w:lineRule="auto"/>
        <w:jc w:val="both"/>
      </w:pPr>
      <w:r w:rsidRPr="00431437">
        <w:rPr>
          <w:sz w:val="24"/>
          <w:szCs w:val="24"/>
        </w:rPr>
        <w:t>Princíp fungovania</w:t>
      </w:r>
    </w:p>
    <w:p w14:paraId="64AFCCB1" w14:textId="77777777" w:rsidR="00431437" w:rsidRP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  <w:r w:rsidRPr="00431437">
        <w:t xml:space="preserve">Pri načítaní webu je potrebné zadefinovať predvolenú úroveň </w:t>
      </w:r>
      <w:proofErr w:type="spellStart"/>
      <w:r w:rsidRPr="00431437">
        <w:t>consentu</w:t>
      </w:r>
      <w:proofErr w:type="spellEnd"/>
      <w:r w:rsidRPr="00431437">
        <w:t xml:space="preserve"> pre každý typ úložiska. Ak tento krok vynecháte, predvolená hodnota bude “</w:t>
      </w:r>
      <w:proofErr w:type="spellStart"/>
      <w:r w:rsidRPr="00431437">
        <w:t>granted</w:t>
      </w:r>
      <w:proofErr w:type="spellEnd"/>
      <w:r w:rsidRPr="00431437">
        <w:t xml:space="preserve">” pre všetky typy úložísk – to znamená,. že sa bude jednať o tzv. </w:t>
      </w:r>
      <w:proofErr w:type="spellStart"/>
      <w:r w:rsidRPr="00431437">
        <w:t>opt-out</w:t>
      </w:r>
      <w:proofErr w:type="spellEnd"/>
      <w:r w:rsidRPr="00431437">
        <w:t xml:space="preserve"> mód, keď sa dáta budú odosielať v štandardnom móde a až po zakázaní prístupu k istým úložiskám sa bude logika meniť.</w:t>
      </w:r>
    </w:p>
    <w:p w14:paraId="474C92C5" w14:textId="77777777" w:rsidR="00431437" w:rsidRP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  <w:r w:rsidRPr="00431437">
        <w:t xml:space="preserve">Ak chcete implementovať </w:t>
      </w:r>
      <w:proofErr w:type="spellStart"/>
      <w:r w:rsidRPr="00431437">
        <w:t>opt</w:t>
      </w:r>
      <w:proofErr w:type="spellEnd"/>
      <w:r w:rsidRPr="00431437">
        <w:t>-in mód (ktorý je odporúčaný), musíte nastaviť predvolené hodnoty manuálne. V tomto prípade budú všetky úložiská predvolene vypnuté a používateľ sa môže rozhodnúť, ktoré z nich povolí, a ktoré ponechá vypnuté.</w:t>
      </w:r>
    </w:p>
    <w:p w14:paraId="09584F71" w14:textId="1BEC5E98" w:rsidR="00431437" w:rsidRP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  <w:r w:rsidRPr="00431437">
        <w:t xml:space="preserve">Aby ste zadefinovali predvolenú úroveň </w:t>
      </w:r>
      <w:proofErr w:type="spellStart"/>
      <w:r w:rsidRPr="00431437">
        <w:t>consentu</w:t>
      </w:r>
      <w:proofErr w:type="spellEnd"/>
      <w:r w:rsidRPr="00431437">
        <w:t>, musíte zavolať nasledujúcu funkciu (je pritom jedno, či využívate GTM alebo gtag.js):</w:t>
      </w:r>
    </w:p>
    <w:p w14:paraId="3275841F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gtag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("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consent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", "default", {</w:t>
      </w:r>
    </w:p>
    <w:p w14:paraId="615A6589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ad_storage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"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",</w:t>
      </w:r>
    </w:p>
    <w:p w14:paraId="63F63586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analytics_storage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"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",</w:t>
      </w:r>
    </w:p>
    <w:p w14:paraId="77704013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functionality_storage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"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",</w:t>
      </w:r>
    </w:p>
    <w:p w14:paraId="28571669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personalization_storage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"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",</w:t>
      </w:r>
    </w:p>
    <w:p w14:paraId="30037736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security_storage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"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granted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",</w:t>
      </w:r>
    </w:p>
    <w:p w14:paraId="10012DE2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wait_for_update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2000</w:t>
      </w:r>
    </w:p>
    <w:p w14:paraId="5129831C" w14:textId="208BD854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37">
        <w:rPr>
          <w:rFonts w:ascii="Times New Roman" w:hAnsi="Times New Roman" w:cs="Times New Roman"/>
          <w:color w:val="333333"/>
          <w:sz w:val="24"/>
          <w:szCs w:val="24"/>
        </w:rPr>
        <w:t>});</w:t>
      </w:r>
    </w:p>
    <w:p w14:paraId="4F30E768" w14:textId="77777777" w:rsid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</w:p>
    <w:p w14:paraId="4ED1ECB3" w14:textId="77777777" w:rsid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</w:p>
    <w:p w14:paraId="4E983989" w14:textId="77777777" w:rsid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</w:p>
    <w:p w14:paraId="6817B1A8" w14:textId="66726BA3" w:rsidR="00431437" w:rsidRP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  <w:r w:rsidRPr="00431437">
        <w:lastRenderedPageBreak/>
        <w:t xml:space="preserve">Pri upravení úrovne </w:t>
      </w:r>
      <w:proofErr w:type="spellStart"/>
      <w:r w:rsidRPr="00431437">
        <w:t>consentu</w:t>
      </w:r>
      <w:proofErr w:type="spellEnd"/>
      <w:r w:rsidRPr="00431437">
        <w:t xml:space="preserve"> je potrebné zavolať funkciu nižšie a upraviť úroveň </w:t>
      </w:r>
      <w:proofErr w:type="spellStart"/>
      <w:r w:rsidRPr="00431437">
        <w:t>consentu</w:t>
      </w:r>
      <w:proofErr w:type="spellEnd"/>
      <w:r w:rsidRPr="00431437">
        <w:t xml:space="preserve"> pre jednotlivé úložiská z “</w:t>
      </w:r>
      <w:proofErr w:type="spellStart"/>
      <w:r w:rsidRPr="00431437">
        <w:t>denied</w:t>
      </w:r>
      <w:proofErr w:type="spellEnd"/>
      <w:r w:rsidRPr="00431437">
        <w:t>” na “</w:t>
      </w:r>
      <w:proofErr w:type="spellStart"/>
      <w:r w:rsidRPr="00431437">
        <w:t>granted</w:t>
      </w:r>
      <w:proofErr w:type="spellEnd"/>
      <w:r w:rsidRPr="00431437">
        <w:t>”:</w:t>
      </w:r>
    </w:p>
    <w:p w14:paraId="700775BC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gtag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('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consent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', 'update', {</w:t>
      </w:r>
    </w:p>
    <w:p w14:paraId="693CA93A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ad_storage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'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',</w:t>
      </w:r>
    </w:p>
    <w:p w14:paraId="573500B1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analytics_storage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'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granted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'</w:t>
      </w:r>
    </w:p>
    <w:p w14:paraId="27687259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37">
        <w:rPr>
          <w:rFonts w:ascii="Times New Roman" w:hAnsi="Times New Roman" w:cs="Times New Roman"/>
          <w:color w:val="333333"/>
          <w:sz w:val="24"/>
          <w:szCs w:val="24"/>
        </w:rPr>
        <w:t>});</w:t>
      </w:r>
    </w:p>
    <w:p w14:paraId="6CF79752" w14:textId="77777777" w:rsidR="00431437" w:rsidRPr="00431437" w:rsidRDefault="00431437" w:rsidP="00431437">
      <w:pPr>
        <w:pStyle w:val="Normlnywebov"/>
        <w:spacing w:before="0" w:beforeAutospacing="0" w:after="375" w:afterAutospacing="0" w:line="360" w:lineRule="auto"/>
        <w:jc w:val="both"/>
      </w:pPr>
      <w:r w:rsidRPr="00431437">
        <w:t xml:space="preserve">Taktiež máte možnosť upraviť úroveň </w:t>
      </w:r>
      <w:proofErr w:type="spellStart"/>
      <w:r w:rsidRPr="00431437">
        <w:t>consentu</w:t>
      </w:r>
      <w:proofErr w:type="spellEnd"/>
      <w:r w:rsidRPr="00431437">
        <w:t xml:space="preserve"> len pre určitý región, pridaním atribútu ‘</w:t>
      </w:r>
      <w:proofErr w:type="spellStart"/>
      <w:r w:rsidRPr="00431437">
        <w:t>region</w:t>
      </w:r>
      <w:proofErr w:type="spellEnd"/>
      <w:r w:rsidRPr="00431437">
        <w:t>’:</w:t>
      </w:r>
    </w:p>
    <w:p w14:paraId="71752091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gtag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('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consent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', 'default', {</w:t>
      </w:r>
    </w:p>
    <w:p w14:paraId="356F5D94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ad_storage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'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',</w:t>
      </w:r>
    </w:p>
    <w:p w14:paraId="0C65B6D5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analytics_storage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'</w:t>
      </w: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denied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',</w:t>
      </w:r>
    </w:p>
    <w:p w14:paraId="3523C878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wait_for_update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2000,</w:t>
      </w:r>
    </w:p>
    <w:p w14:paraId="38CE7B30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31437">
        <w:rPr>
          <w:rFonts w:ascii="Times New Roman" w:hAnsi="Times New Roman" w:cs="Times New Roman"/>
          <w:color w:val="333333"/>
          <w:sz w:val="24"/>
          <w:szCs w:val="24"/>
        </w:rPr>
        <w:t>region</w:t>
      </w:r>
      <w:proofErr w:type="spellEnd"/>
      <w:r w:rsidRPr="00431437">
        <w:rPr>
          <w:rFonts w:ascii="Times New Roman" w:hAnsi="Times New Roman" w:cs="Times New Roman"/>
          <w:color w:val="333333"/>
          <w:sz w:val="24"/>
          <w:szCs w:val="24"/>
        </w:rPr>
        <w:t>: ['US','UK']</w:t>
      </w:r>
    </w:p>
    <w:p w14:paraId="792F6AE6" w14:textId="4097AA5B" w:rsid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1437">
        <w:rPr>
          <w:rFonts w:ascii="Times New Roman" w:hAnsi="Times New Roman" w:cs="Times New Roman"/>
          <w:color w:val="333333"/>
          <w:sz w:val="24"/>
          <w:szCs w:val="24"/>
        </w:rPr>
        <w:t>});</w:t>
      </w:r>
    </w:p>
    <w:p w14:paraId="3B0112AB" w14:textId="77777777" w:rsid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14:paraId="3E356F55" w14:textId="77777777" w:rsidR="00431437" w:rsidRPr="00431437" w:rsidRDefault="00431437" w:rsidP="00431437">
      <w:pPr>
        <w:pStyle w:val="PredformtovanHTML"/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5F5F5"/>
        <w:wordWrap w:val="0"/>
        <w:spacing w:after="165" w:line="36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14:paraId="5B31CE6E" w14:textId="77777777" w:rsidR="00431437" w:rsidRP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6109A47D" w14:textId="77777777" w:rsidR="00431437" w:rsidRP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510585E7" w14:textId="77777777" w:rsidR="00431437" w:rsidRP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747B766B" w14:textId="77777777" w:rsid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4F896BA4" w14:textId="77777777" w:rsid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41153E90" w14:textId="77777777" w:rsid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1B56E51F" w14:textId="77777777" w:rsid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7EAE13DC" w14:textId="77777777" w:rsid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762E9606" w14:textId="77777777" w:rsidR="00431437" w:rsidRDefault="00431437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17CABD90" w14:textId="3501DA24" w:rsidR="00431437" w:rsidRPr="00431437" w:rsidRDefault="00CA1960" w:rsidP="00431437">
      <w:pPr>
        <w:pStyle w:val="Nadpis3"/>
        <w:spacing w:before="750" w:beforeAutospacing="0" w:after="375" w:afterAutospacing="0"/>
        <w:jc w:val="both"/>
        <w:rPr>
          <w:b w:val="0"/>
          <w:bCs w:val="0"/>
          <w:sz w:val="24"/>
          <w:szCs w:val="24"/>
        </w:rPr>
      </w:pPr>
      <w:r>
        <w:rPr>
          <w:rStyle w:val="Vrazn"/>
          <w:b/>
          <w:bCs/>
          <w:sz w:val="24"/>
          <w:szCs w:val="24"/>
        </w:rPr>
        <w:lastRenderedPageBreak/>
        <w:t xml:space="preserve">Vytvorenie </w:t>
      </w:r>
      <w:proofErr w:type="spellStart"/>
      <w:r>
        <w:rPr>
          <w:rStyle w:val="Vrazn"/>
          <w:b/>
          <w:bCs/>
          <w:sz w:val="24"/>
          <w:szCs w:val="24"/>
        </w:rPr>
        <w:t>consnet</w:t>
      </w:r>
      <w:proofErr w:type="spellEnd"/>
      <w:r>
        <w:rPr>
          <w:rStyle w:val="Vrazn"/>
          <w:b/>
          <w:bCs/>
          <w:sz w:val="24"/>
          <w:szCs w:val="24"/>
        </w:rPr>
        <w:t xml:space="preserve"> </w:t>
      </w:r>
      <w:proofErr w:type="spellStart"/>
      <w:r>
        <w:rPr>
          <w:rStyle w:val="Vrazn"/>
          <w:b/>
          <w:bCs/>
          <w:sz w:val="24"/>
          <w:szCs w:val="24"/>
        </w:rPr>
        <w:t>mode</w:t>
      </w:r>
      <w:proofErr w:type="spellEnd"/>
      <w:r>
        <w:rPr>
          <w:rStyle w:val="Vrazn"/>
          <w:b/>
          <w:bCs/>
          <w:sz w:val="24"/>
          <w:szCs w:val="24"/>
        </w:rPr>
        <w:t xml:space="preserve"> V2</w:t>
      </w:r>
    </w:p>
    <w:p w14:paraId="57D6EFBD" w14:textId="64B5ACF8" w:rsidR="00431437" w:rsidRPr="00CA1960" w:rsidRDefault="00431437" w:rsidP="00CA1960">
      <w:pPr>
        <w:pStyle w:val="Nadpis4"/>
        <w:numPr>
          <w:ilvl w:val="0"/>
          <w:numId w:val="4"/>
        </w:numPr>
        <w:spacing w:before="750" w:after="375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 nástroji GTM si vytvorte </w:t>
      </w:r>
      <w:proofErr w:type="spellStart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workspace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s názvom </w:t>
      </w:r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“</w:t>
      </w:r>
      <w:proofErr w:type="spellStart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Consent</w:t>
      </w:r>
      <w:proofErr w:type="spellEnd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mode</w:t>
      </w:r>
      <w:proofErr w:type="spellEnd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implementácia”</w:t>
      </w:r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V ňom kliknite na </w:t>
      </w:r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pridanie nového tagu / značky.</w:t>
      </w:r>
    </w:p>
    <w:p w14:paraId="0E38F302" w14:textId="201FA2DF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  <w:r w:rsidRPr="00CA1960">
        <w:rPr>
          <w:rFonts w:ascii="Source Sans Pro" w:hAnsi="Source Sans Pro"/>
          <w:noProof/>
          <w:sz w:val="27"/>
          <w:szCs w:val="27"/>
        </w:rPr>
        <w:drawing>
          <wp:inline distT="0" distB="0" distL="0" distR="0" wp14:anchorId="0966EBB5" wp14:editId="7A1A9DF0">
            <wp:extent cx="4914900" cy="1853381"/>
            <wp:effectExtent l="0" t="0" r="0" b="0"/>
            <wp:docPr id="1297814976" name="Obrázok 10" descr=" - serverside GTM implementacia navod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- serverside GTM implementacia navod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49" cy="186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5CC8" w14:textId="2C123CB3" w:rsidR="00431437" w:rsidRPr="00CA1960" w:rsidRDefault="00431437" w:rsidP="00CA1960">
      <w:pPr>
        <w:pStyle w:val="Nadpis4"/>
        <w:numPr>
          <w:ilvl w:val="0"/>
          <w:numId w:val="4"/>
        </w:numPr>
        <w:spacing w:before="750" w:after="375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Kliknite na odkaz, ktorý vás presmeruje do komunitnej </w:t>
      </w:r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galérie </w:t>
      </w:r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vyhľadajte </w:t>
      </w:r>
      <w:proofErr w:type="spellStart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Cookieyes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63274251" w14:textId="62E2A649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  <w:r w:rsidRPr="00CA1960">
        <w:rPr>
          <w:rFonts w:ascii="Source Sans Pro" w:hAnsi="Source Sans Pro"/>
          <w:noProof/>
          <w:sz w:val="27"/>
          <w:szCs w:val="27"/>
        </w:rPr>
        <w:drawing>
          <wp:inline distT="0" distB="0" distL="0" distR="0" wp14:anchorId="4C6D3B98" wp14:editId="783E2DD8">
            <wp:extent cx="3162300" cy="873536"/>
            <wp:effectExtent l="0" t="0" r="0" b="3175"/>
            <wp:docPr id="741124678" name="Obrázok 9" descr=" - serverside GTM implementacia navod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- serverside GTM implementacia navod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63" cy="8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F936" w14:textId="0DB67A52" w:rsidR="00431437" w:rsidRPr="00CA1960" w:rsidRDefault="00431437" w:rsidP="00CA1960">
      <w:pPr>
        <w:pStyle w:val="Nadpis4"/>
        <w:numPr>
          <w:ilvl w:val="0"/>
          <w:numId w:val="4"/>
        </w:numPr>
        <w:spacing w:before="750" w:after="375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1960">
        <w:rPr>
          <w:rFonts w:ascii="Source Sans Pro" w:hAnsi="Source Sans Pro"/>
          <w:i w:val="0"/>
          <w:iCs w:val="0"/>
          <w:noProof/>
          <w:color w:val="auto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159422F1" wp14:editId="562609E0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3571875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427" y="21080"/>
                <wp:lineTo x="21427" y="0"/>
                <wp:lineTo x="0" y="0"/>
              </wp:wrapPolygon>
            </wp:wrapThrough>
            <wp:docPr id="911720236" name="Obrázok 8" descr=" - serverside GTM implementacia navod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- serverside GTM implementacia navod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91" cy="10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Pridáme si </w:t>
      </w:r>
      <w:proofErr w:type="spellStart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CookieYes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CMP do nášho </w:t>
      </w:r>
      <w:proofErr w:type="spellStart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workspace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-u.</w:t>
      </w:r>
    </w:p>
    <w:p w14:paraId="3C907A03" w14:textId="52EDF400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</w:p>
    <w:p w14:paraId="0DA5A66D" w14:textId="48584D12" w:rsidR="00431437" w:rsidRPr="00CA1960" w:rsidRDefault="00CA1960" w:rsidP="00CA1960">
      <w:pPr>
        <w:pStyle w:val="Nadpis4"/>
        <w:numPr>
          <w:ilvl w:val="0"/>
          <w:numId w:val="4"/>
        </w:numPr>
        <w:spacing w:before="750" w:after="375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1960">
        <w:rPr>
          <w:rFonts w:ascii="Source Sans Pro" w:hAnsi="Source Sans Pro"/>
          <w:i w:val="0"/>
          <w:iCs w:val="0"/>
          <w:noProof/>
          <w:color w:val="auto"/>
          <w:sz w:val="27"/>
          <w:szCs w:val="27"/>
        </w:rPr>
        <w:lastRenderedPageBreak/>
        <w:drawing>
          <wp:anchor distT="0" distB="0" distL="114300" distR="114300" simplePos="0" relativeHeight="251662336" behindDoc="0" locked="0" layoutInCell="1" allowOverlap="1" wp14:anchorId="6A717819" wp14:editId="2D246987">
            <wp:simplePos x="0" y="0"/>
            <wp:positionH relativeFrom="margin">
              <wp:posOffset>281305</wp:posOffset>
            </wp:positionH>
            <wp:positionV relativeFrom="paragraph">
              <wp:posOffset>538480</wp:posOffset>
            </wp:positionV>
            <wp:extent cx="5682615" cy="4257675"/>
            <wp:effectExtent l="0" t="0" r="0" b="9525"/>
            <wp:wrapThrough wrapText="bothSides">
              <wp:wrapPolygon edited="0">
                <wp:start x="0" y="0"/>
                <wp:lineTo x="0" y="21552"/>
                <wp:lineTo x="21506" y="21552"/>
                <wp:lineTo x="21506" y="0"/>
                <wp:lineTo x="0" y="0"/>
              </wp:wrapPolygon>
            </wp:wrapThrough>
            <wp:docPr id="1863298227" name="Obrázok 6" descr=" - serverside GTM implementacia navod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- serverside GTM implementacia navod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Po úspešnom pridaní </w:t>
      </w:r>
      <w:proofErr w:type="spellStart"/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CookieYes</w:t>
      </w:r>
      <w:proofErr w:type="spellEnd"/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CMP do </w:t>
      </w:r>
      <w:proofErr w:type="spellStart"/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workspace</w:t>
      </w:r>
      <w:proofErr w:type="spellEnd"/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-u prejdite do rozhrania </w:t>
      </w:r>
      <w:proofErr w:type="spellStart"/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CookieYes</w:t>
      </w:r>
      <w:proofErr w:type="spellEnd"/>
      <w:r w:rsidR="00431437"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204768CF" w14:textId="7E917437" w:rsidR="00431437" w:rsidRPr="00CA1960" w:rsidRDefault="00CA1960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  <w:r w:rsidRPr="00CA1960">
        <w:rPr>
          <w:rFonts w:ascii="Source Sans Pro" w:hAnsi="Source Sans Pro"/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6F0D4087" wp14:editId="6D71777D">
            <wp:simplePos x="0" y="0"/>
            <wp:positionH relativeFrom="margin">
              <wp:align>center</wp:align>
            </wp:positionH>
            <wp:positionV relativeFrom="paragraph">
              <wp:posOffset>4212590</wp:posOffset>
            </wp:positionV>
            <wp:extent cx="4990465" cy="1514475"/>
            <wp:effectExtent l="0" t="0" r="635" b="9525"/>
            <wp:wrapThrough wrapText="bothSides">
              <wp:wrapPolygon edited="0">
                <wp:start x="0" y="0"/>
                <wp:lineTo x="0" y="21464"/>
                <wp:lineTo x="21520" y="21464"/>
                <wp:lineTo x="21520" y="0"/>
                <wp:lineTo x="0" y="0"/>
              </wp:wrapPolygon>
            </wp:wrapThrough>
            <wp:docPr id="1239260654" name="Obrázok 7" descr=" - serverside GTM implementacia navod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- serverside GTM implementacia navod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C9A86" w14:textId="67BEA6C4" w:rsidR="00431437" w:rsidRPr="00CA1960" w:rsidRDefault="00431437" w:rsidP="00CA1960">
      <w:pPr>
        <w:pStyle w:val="Nadpis4"/>
        <w:numPr>
          <w:ilvl w:val="0"/>
          <w:numId w:val="4"/>
        </w:numPr>
        <w:spacing w:before="750" w:after="375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 V sekcii </w:t>
      </w:r>
      <w:proofErr w:type="spellStart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Additional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consent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checks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vyberte možnosť “</w:t>
      </w:r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No </w:t>
      </w:r>
      <w:proofErr w:type="spellStart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additional</w:t>
      </w:r>
      <w:proofErr w:type="spellEnd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consent</w:t>
      </w:r>
      <w:proofErr w:type="spellEnd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A1960">
        <w:rPr>
          <w:rStyle w:val="Vrazn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required</w:t>
      </w:r>
      <w:proofErr w:type="spellEnd"/>
      <w:r w:rsidRPr="00CA196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”.</w:t>
      </w:r>
    </w:p>
    <w:p w14:paraId="2310F1E7" w14:textId="695B1EEF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b/>
          <w:bCs/>
        </w:rPr>
      </w:pPr>
      <w:r w:rsidRPr="00CA1960">
        <w:rPr>
          <w:rFonts w:ascii="Source Sans Pro" w:hAnsi="Source Sans Pro"/>
          <w:noProof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1E193711" wp14:editId="52AE2264">
            <wp:simplePos x="0" y="0"/>
            <wp:positionH relativeFrom="margin">
              <wp:align>right</wp:align>
            </wp:positionH>
            <wp:positionV relativeFrom="paragraph">
              <wp:posOffset>478155</wp:posOffset>
            </wp:positionV>
            <wp:extent cx="5760720" cy="1697990"/>
            <wp:effectExtent l="0" t="0" r="0" b="0"/>
            <wp:wrapThrough wrapText="bothSides">
              <wp:wrapPolygon edited="0">
                <wp:start x="0" y="0"/>
                <wp:lineTo x="0" y="21325"/>
                <wp:lineTo x="21500" y="21325"/>
                <wp:lineTo x="21500" y="0"/>
                <wp:lineTo x="0" y="0"/>
              </wp:wrapPolygon>
            </wp:wrapThrough>
            <wp:docPr id="279861043" name="Obrázok 5" descr=" - serverside GTM implementacia navod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- serverside GTM implementacia navod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1960">
        <w:rPr>
          <w:rStyle w:val="Vrazn"/>
          <w:b w:val="0"/>
          <w:bCs w:val="0"/>
        </w:rPr>
        <w:t>Táto možnosť je dôležitá </w:t>
      </w:r>
      <w:r w:rsidRPr="00CA1960">
        <w:rPr>
          <w:b/>
          <w:bCs/>
        </w:rPr>
        <w:t xml:space="preserve">– </w:t>
      </w:r>
      <w:r w:rsidRPr="00CA1960">
        <w:t>rovnaký krok je totiž potrebné vykonať</w:t>
      </w:r>
      <w:r w:rsidRPr="00CA1960">
        <w:rPr>
          <w:b/>
          <w:bCs/>
        </w:rPr>
        <w:t> </w:t>
      </w:r>
      <w:r w:rsidRPr="00CA1960">
        <w:rPr>
          <w:rStyle w:val="Vrazn"/>
          <w:b w:val="0"/>
          <w:bCs w:val="0"/>
        </w:rPr>
        <w:t>pri všetkých tagoch</w:t>
      </w:r>
      <w:r w:rsidRPr="00CA1960">
        <w:rPr>
          <w:b/>
          <w:bCs/>
        </w:rPr>
        <w:t xml:space="preserve">, </w:t>
      </w:r>
      <w:r w:rsidRPr="00CA1960">
        <w:t xml:space="preserve">ktoré majú vstavaný </w:t>
      </w:r>
      <w:proofErr w:type="spellStart"/>
      <w:r w:rsidRPr="00CA1960">
        <w:t>consent</w:t>
      </w:r>
      <w:proofErr w:type="spellEnd"/>
      <w:r w:rsidRPr="00CA1960">
        <w:t xml:space="preserve"> – ten sa zobrazí v sekcii</w:t>
      </w:r>
      <w:r w:rsidRPr="00CA1960">
        <w:rPr>
          <w:b/>
          <w:bCs/>
        </w:rPr>
        <w:t xml:space="preserve"> “</w:t>
      </w:r>
      <w:proofErr w:type="spellStart"/>
      <w:r w:rsidRPr="00CA1960">
        <w:rPr>
          <w:rStyle w:val="Vrazn"/>
          <w:b w:val="0"/>
          <w:bCs w:val="0"/>
        </w:rPr>
        <w:t>Built</w:t>
      </w:r>
      <w:proofErr w:type="spellEnd"/>
      <w:r w:rsidRPr="00CA1960">
        <w:rPr>
          <w:rStyle w:val="Vrazn"/>
          <w:b w:val="0"/>
          <w:bCs w:val="0"/>
        </w:rPr>
        <w:t xml:space="preserve">-in </w:t>
      </w:r>
      <w:proofErr w:type="spellStart"/>
      <w:r w:rsidRPr="00CA1960">
        <w:rPr>
          <w:rStyle w:val="Vrazn"/>
          <w:b w:val="0"/>
          <w:bCs w:val="0"/>
        </w:rPr>
        <w:t>Consent</w:t>
      </w:r>
      <w:proofErr w:type="spellEnd"/>
      <w:r w:rsidRPr="00CA1960">
        <w:rPr>
          <w:rStyle w:val="Vrazn"/>
          <w:b w:val="0"/>
          <w:bCs w:val="0"/>
        </w:rPr>
        <w:t xml:space="preserve"> </w:t>
      </w:r>
      <w:proofErr w:type="spellStart"/>
      <w:r w:rsidRPr="00CA1960">
        <w:rPr>
          <w:rStyle w:val="Vrazn"/>
          <w:b w:val="0"/>
          <w:bCs w:val="0"/>
        </w:rPr>
        <w:t>Checks</w:t>
      </w:r>
      <w:proofErr w:type="spellEnd"/>
      <w:r w:rsidRPr="00CA1960">
        <w:rPr>
          <w:b/>
          <w:bCs/>
        </w:rPr>
        <w:t>”.</w:t>
      </w:r>
    </w:p>
    <w:p w14:paraId="69F79F21" w14:textId="776CF9C9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  <w:proofErr w:type="spellStart"/>
      <w:r w:rsidRPr="00CA1960">
        <w:rPr>
          <w:rStyle w:val="Vrazn"/>
        </w:rPr>
        <w:t>Consent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Overview</w:t>
      </w:r>
      <w:proofErr w:type="spellEnd"/>
    </w:p>
    <w:p w14:paraId="5BA09C17" w14:textId="5CBE7656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t xml:space="preserve">Pre pohodlnejšiu prácu si aktivujte funkciu </w:t>
      </w:r>
      <w:proofErr w:type="spellStart"/>
      <w:r w:rsidRPr="00CA1960">
        <w:t>consent</w:t>
      </w:r>
      <w:proofErr w:type="spellEnd"/>
      <w:r w:rsidRPr="00CA1960">
        <w:t xml:space="preserve"> </w:t>
      </w:r>
      <w:proofErr w:type="spellStart"/>
      <w:r w:rsidRPr="00CA1960">
        <w:t>overview</w:t>
      </w:r>
      <w:proofErr w:type="spellEnd"/>
      <w:r w:rsidRPr="00CA1960">
        <w:t xml:space="preserve"> v GTM -&gt; </w:t>
      </w:r>
      <w:r w:rsidRPr="00CA1960">
        <w:rPr>
          <w:rStyle w:val="Vrazn"/>
        </w:rPr>
        <w:t xml:space="preserve">Admin -&gt; </w:t>
      </w:r>
      <w:proofErr w:type="spellStart"/>
      <w:r w:rsidRPr="00CA1960">
        <w:rPr>
          <w:rStyle w:val="Vrazn"/>
        </w:rPr>
        <w:t>Container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Settings</w:t>
      </w:r>
      <w:proofErr w:type="spellEnd"/>
      <w:r w:rsidRPr="00CA1960">
        <w:rPr>
          <w:rStyle w:val="Vrazn"/>
        </w:rPr>
        <w:t xml:space="preserve"> -&gt; </w:t>
      </w:r>
      <w:proofErr w:type="spellStart"/>
      <w:r w:rsidRPr="00CA1960">
        <w:rPr>
          <w:rStyle w:val="Vrazn"/>
        </w:rPr>
        <w:t>Enable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consent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overview</w:t>
      </w:r>
      <w:proofErr w:type="spellEnd"/>
      <w:r w:rsidRPr="00CA1960">
        <w:t>.</w:t>
      </w:r>
    </w:p>
    <w:p w14:paraId="3BF98D16" w14:textId="48D11BE6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Style w:val="Vrazn"/>
          <w:b w:val="0"/>
          <w:bCs w:val="0"/>
        </w:rPr>
      </w:pPr>
      <w:r w:rsidRPr="00CA1960">
        <w:rPr>
          <w:rFonts w:ascii="Source Sans Pro" w:hAnsi="Source Sans Pro"/>
          <w:noProof/>
          <w:sz w:val="27"/>
          <w:szCs w:val="27"/>
        </w:rPr>
        <w:drawing>
          <wp:inline distT="0" distB="0" distL="0" distR="0" wp14:anchorId="486254CD" wp14:editId="33053926">
            <wp:extent cx="4533900" cy="2180990"/>
            <wp:effectExtent l="0" t="0" r="0" b="0"/>
            <wp:docPr id="289394969" name="Obrázok 4" descr=" - serverside GTM implementacia navod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- serverside GTM implementacia navod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64" cy="218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19A2" w14:textId="548357DD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  <w:proofErr w:type="spellStart"/>
      <w:r w:rsidRPr="00CA1960">
        <w:rPr>
          <w:rStyle w:val="Vrazn"/>
        </w:rPr>
        <w:t>Preview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mode</w:t>
      </w:r>
      <w:proofErr w:type="spellEnd"/>
      <w:r w:rsidRPr="00CA1960">
        <w:rPr>
          <w:rStyle w:val="Vrazn"/>
        </w:rPr>
        <w:t> </w:t>
      </w:r>
    </w:p>
    <w:p w14:paraId="41951E17" w14:textId="5F6E4783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t xml:space="preserve">Ak ste si správne nastavili </w:t>
      </w:r>
      <w:proofErr w:type="spellStart"/>
      <w:r w:rsidRPr="00CA1960">
        <w:t>trigger</w:t>
      </w:r>
      <w:proofErr w:type="spellEnd"/>
      <w:r w:rsidRPr="00CA1960">
        <w:t xml:space="preserve"> (krok č.5 vyššie), po načítaní stránky sa pri </w:t>
      </w:r>
      <w:proofErr w:type="spellStart"/>
      <w:r w:rsidRPr="00CA1960">
        <w:rPr>
          <w:rStyle w:val="Vrazn"/>
        </w:rPr>
        <w:t>Consent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Initialization</w:t>
      </w:r>
      <w:proofErr w:type="spellEnd"/>
      <w:r w:rsidRPr="00CA1960">
        <w:t> </w:t>
      </w:r>
      <w:r w:rsidRPr="00CA1960">
        <w:rPr>
          <w:rStyle w:val="Vrazn"/>
        </w:rPr>
        <w:t xml:space="preserve">– </w:t>
      </w:r>
      <w:proofErr w:type="spellStart"/>
      <w:r w:rsidRPr="00CA1960">
        <w:rPr>
          <w:rStyle w:val="Vrazn"/>
        </w:rPr>
        <w:t>All</w:t>
      </w:r>
      <w:proofErr w:type="spellEnd"/>
      <w:r w:rsidRPr="00CA1960">
        <w:rPr>
          <w:rStyle w:val="Vrazn"/>
        </w:rPr>
        <w:t xml:space="preserve"> </w:t>
      </w:r>
      <w:proofErr w:type="spellStart"/>
      <w:r w:rsidRPr="00CA1960">
        <w:rPr>
          <w:rStyle w:val="Vrazn"/>
        </w:rPr>
        <w:t>Pages</w:t>
      </w:r>
      <w:proofErr w:type="spellEnd"/>
      <w:r w:rsidRPr="00CA1960">
        <w:t> odpáli tag “</w:t>
      </w:r>
      <w:proofErr w:type="spellStart"/>
      <w:r w:rsidRPr="00CA1960">
        <w:t>CookieYes</w:t>
      </w:r>
      <w:proofErr w:type="spellEnd"/>
      <w:r w:rsidRPr="00CA1960">
        <w:t xml:space="preserve"> CMP”.</w:t>
      </w:r>
    </w:p>
    <w:p w14:paraId="7AA27944" w14:textId="56A9CF47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t>Následne po ňom nastáva “</w:t>
      </w:r>
      <w:proofErr w:type="spellStart"/>
      <w:r w:rsidRPr="00CA1960">
        <w:t>Consent</w:t>
      </w:r>
      <w:proofErr w:type="spellEnd"/>
      <w:r w:rsidRPr="00CA1960">
        <w:t>”, ktorý má v sebe zadefinované </w:t>
      </w:r>
      <w:r w:rsidRPr="00CA1960">
        <w:rPr>
          <w:rStyle w:val="Vrazn"/>
        </w:rPr>
        <w:t xml:space="preserve">všetky </w:t>
      </w:r>
      <w:proofErr w:type="spellStart"/>
      <w:r w:rsidRPr="00CA1960">
        <w:rPr>
          <w:rStyle w:val="Vrazn"/>
        </w:rPr>
        <w:t>storages</w:t>
      </w:r>
      <w:proofErr w:type="spellEnd"/>
      <w:r w:rsidRPr="00CA1960">
        <w:t>. Tie by mali mať hodnotu “</w:t>
      </w:r>
      <w:proofErr w:type="spellStart"/>
      <w:r w:rsidRPr="00CA1960">
        <w:rPr>
          <w:rStyle w:val="Vrazn"/>
        </w:rPr>
        <w:t>denied</w:t>
      </w:r>
      <w:proofErr w:type="spellEnd"/>
      <w:r w:rsidRPr="00CA1960">
        <w:t xml:space="preserve">” do momentu, kedy užívateľ nedal súhlas pre všetky, alebo konkrétne </w:t>
      </w:r>
      <w:proofErr w:type="spellStart"/>
      <w:r w:rsidRPr="00CA1960">
        <w:t>storages</w:t>
      </w:r>
      <w:proofErr w:type="spellEnd"/>
      <w:r w:rsidRPr="00CA1960">
        <w:t xml:space="preserve">. V momente, ako prijmeme všetky </w:t>
      </w:r>
      <w:proofErr w:type="spellStart"/>
      <w:r w:rsidRPr="00CA1960">
        <w:t>cookies</w:t>
      </w:r>
      <w:proofErr w:type="spellEnd"/>
      <w:r w:rsidRPr="00CA1960">
        <w:t>, nastáva event </w:t>
      </w:r>
      <w:proofErr w:type="spellStart"/>
      <w:r w:rsidRPr="00CA1960">
        <w:rPr>
          <w:rStyle w:val="Vrazn"/>
        </w:rPr>
        <w:t>cookie_consent_update</w:t>
      </w:r>
      <w:proofErr w:type="spellEnd"/>
      <w:r w:rsidRPr="00CA1960">
        <w:rPr>
          <w:rStyle w:val="Vrazn"/>
        </w:rPr>
        <w:t>.</w:t>
      </w:r>
    </w:p>
    <w:p w14:paraId="46132CB9" w14:textId="50F578D2" w:rsidR="00431437" w:rsidRPr="00CA1960" w:rsidRDefault="00431437" w:rsidP="00CA1960">
      <w:pPr>
        <w:pStyle w:val="Nadpis3"/>
        <w:spacing w:before="750" w:beforeAutospacing="0" w:after="375" w:afterAutospacing="0" w:line="360" w:lineRule="auto"/>
        <w:jc w:val="both"/>
        <w:rPr>
          <w:sz w:val="24"/>
          <w:szCs w:val="24"/>
        </w:rPr>
      </w:pPr>
      <w:r w:rsidRPr="00CA1960">
        <w:rPr>
          <w:rStyle w:val="Vrazn"/>
          <w:b/>
          <w:bCs/>
          <w:sz w:val="24"/>
          <w:szCs w:val="24"/>
        </w:rPr>
        <w:lastRenderedPageBreak/>
        <w:t xml:space="preserve">Google </w:t>
      </w:r>
      <w:proofErr w:type="spellStart"/>
      <w:r w:rsidRPr="00CA1960">
        <w:rPr>
          <w:rStyle w:val="Vrazn"/>
          <w:b/>
          <w:bCs/>
          <w:sz w:val="24"/>
          <w:szCs w:val="24"/>
        </w:rPr>
        <w:t>Consent</w:t>
      </w:r>
      <w:proofErr w:type="spellEnd"/>
      <w:r w:rsidRPr="00CA1960">
        <w:rPr>
          <w:rStyle w:val="Vrazn"/>
          <w:b/>
          <w:bCs/>
          <w:sz w:val="24"/>
          <w:szCs w:val="24"/>
        </w:rPr>
        <w:t xml:space="preserve"> Status (</w:t>
      </w:r>
      <w:proofErr w:type="spellStart"/>
      <w:r w:rsidRPr="00CA1960">
        <w:rPr>
          <w:rStyle w:val="Vrazn"/>
          <w:b/>
          <w:bCs/>
          <w:sz w:val="24"/>
          <w:szCs w:val="24"/>
        </w:rPr>
        <w:t>gcs</w:t>
      </w:r>
      <w:proofErr w:type="spellEnd"/>
      <w:r w:rsidRPr="00CA1960">
        <w:rPr>
          <w:rStyle w:val="Vrazn"/>
          <w:b/>
          <w:bCs/>
          <w:sz w:val="24"/>
          <w:szCs w:val="24"/>
        </w:rPr>
        <w:t>)</w:t>
      </w:r>
    </w:p>
    <w:p w14:paraId="68A79B55" w14:textId="07E0D075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t xml:space="preserve">V </w:t>
      </w:r>
      <w:proofErr w:type="spellStart"/>
      <w:r w:rsidRPr="00CA1960">
        <w:t>network</w:t>
      </w:r>
      <w:proofErr w:type="spellEnd"/>
      <w:r w:rsidRPr="00CA1960">
        <w:t xml:space="preserve"> </w:t>
      </w:r>
      <w:proofErr w:type="spellStart"/>
      <w:r w:rsidRPr="00CA1960">
        <w:t>tabe</w:t>
      </w:r>
      <w:proofErr w:type="spellEnd"/>
      <w:r w:rsidRPr="00CA1960">
        <w:t xml:space="preserve">, alebo v obľúbenom Chrome rozšírení </w:t>
      </w:r>
      <w:proofErr w:type="spellStart"/>
      <w:r w:rsidRPr="00CA1960">
        <w:t>Analytics</w:t>
      </w:r>
      <w:proofErr w:type="spellEnd"/>
      <w:r w:rsidRPr="00CA1960">
        <w:t xml:space="preserve"> </w:t>
      </w:r>
      <w:proofErr w:type="spellStart"/>
      <w:r w:rsidRPr="00CA1960">
        <w:t>Debugger</w:t>
      </w:r>
      <w:proofErr w:type="spellEnd"/>
      <w:r w:rsidRPr="00CA1960">
        <w:t xml:space="preserve"> nájdete pri každom evente (ak je </w:t>
      </w:r>
      <w:proofErr w:type="spellStart"/>
      <w:r w:rsidRPr="00CA1960">
        <w:t>consent</w:t>
      </w:r>
      <w:proofErr w:type="spellEnd"/>
      <w:r w:rsidRPr="00CA1960">
        <w:t xml:space="preserve"> </w:t>
      </w:r>
      <w:proofErr w:type="spellStart"/>
      <w:r w:rsidRPr="00CA1960">
        <w:t>mode</w:t>
      </w:r>
      <w:proofErr w:type="spellEnd"/>
      <w:r w:rsidRPr="00CA1960">
        <w:t xml:space="preserve"> aktívny) parameter “</w:t>
      </w:r>
      <w:proofErr w:type="spellStart"/>
      <w:r w:rsidRPr="00CA1960">
        <w:rPr>
          <w:rStyle w:val="Vrazn"/>
        </w:rPr>
        <w:t>gcs</w:t>
      </w:r>
      <w:proofErr w:type="spellEnd"/>
      <w:r w:rsidRPr="00CA1960">
        <w:t>” so špecifickými hodnotami:</w:t>
      </w:r>
    </w:p>
    <w:p w14:paraId="00FEFBD3" w14:textId="385245EA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rPr>
          <w:rStyle w:val="Vrazn"/>
        </w:rPr>
        <w:t>G100</w:t>
      </w:r>
      <w:r w:rsidRPr="00CA1960">
        <w:t xml:space="preserve"> – </w:t>
      </w:r>
      <w:proofErr w:type="spellStart"/>
      <w:r w:rsidRPr="00CA1960">
        <w:t>ad_storage</w:t>
      </w:r>
      <w:proofErr w:type="spellEnd"/>
      <w:r w:rsidRPr="00CA1960">
        <w:t xml:space="preserve"> aj </w:t>
      </w:r>
      <w:proofErr w:type="spellStart"/>
      <w:r w:rsidRPr="00CA1960">
        <w:t>analytics_storage</w:t>
      </w:r>
      <w:proofErr w:type="spellEnd"/>
      <w:r w:rsidRPr="00CA1960">
        <w:t xml:space="preserve"> sú zamietnuté</w:t>
      </w:r>
    </w:p>
    <w:p w14:paraId="510F8F5D" w14:textId="77777777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rPr>
          <w:rStyle w:val="Vrazn"/>
        </w:rPr>
        <w:t>G110</w:t>
      </w:r>
      <w:r w:rsidRPr="00CA1960">
        <w:t xml:space="preserve"> – </w:t>
      </w:r>
      <w:proofErr w:type="spellStart"/>
      <w:r w:rsidRPr="00CA1960">
        <w:t>ad_storage</w:t>
      </w:r>
      <w:proofErr w:type="spellEnd"/>
      <w:r w:rsidRPr="00CA1960">
        <w:t xml:space="preserve"> sú povolené a </w:t>
      </w:r>
      <w:proofErr w:type="spellStart"/>
      <w:r w:rsidRPr="00CA1960">
        <w:t>analytics_storage</w:t>
      </w:r>
      <w:proofErr w:type="spellEnd"/>
      <w:r w:rsidRPr="00CA1960">
        <w:t xml:space="preserve"> zamietnuté</w:t>
      </w:r>
    </w:p>
    <w:p w14:paraId="5CFBC817" w14:textId="77777777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rPr>
          <w:rStyle w:val="Vrazn"/>
        </w:rPr>
        <w:t>G101</w:t>
      </w:r>
      <w:r w:rsidRPr="00CA1960">
        <w:t xml:space="preserve"> – </w:t>
      </w:r>
      <w:proofErr w:type="spellStart"/>
      <w:r w:rsidRPr="00CA1960">
        <w:t>ad_storage</w:t>
      </w:r>
      <w:proofErr w:type="spellEnd"/>
      <w:r w:rsidRPr="00CA1960">
        <w:t xml:space="preserve"> sú odmietnuté a </w:t>
      </w:r>
      <w:proofErr w:type="spellStart"/>
      <w:r w:rsidRPr="00CA1960">
        <w:t>analytics_storage</w:t>
      </w:r>
      <w:proofErr w:type="spellEnd"/>
      <w:r w:rsidRPr="00CA1960">
        <w:t xml:space="preserve"> povolené</w:t>
      </w:r>
    </w:p>
    <w:p w14:paraId="4237EF79" w14:textId="77777777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</w:pPr>
      <w:r w:rsidRPr="00CA1960">
        <w:rPr>
          <w:rStyle w:val="Vrazn"/>
        </w:rPr>
        <w:t>G111</w:t>
      </w:r>
      <w:r w:rsidRPr="00CA1960">
        <w:t xml:space="preserve"> – predstavuje súhlas pre </w:t>
      </w:r>
      <w:proofErr w:type="spellStart"/>
      <w:r w:rsidRPr="00CA1960">
        <w:t>ad_storage</w:t>
      </w:r>
      <w:proofErr w:type="spellEnd"/>
      <w:r w:rsidRPr="00CA1960">
        <w:t xml:space="preserve"> aj </w:t>
      </w:r>
      <w:proofErr w:type="spellStart"/>
      <w:r w:rsidRPr="00CA1960">
        <w:t>analytics_storage</w:t>
      </w:r>
      <w:proofErr w:type="spellEnd"/>
    </w:p>
    <w:p w14:paraId="76EADBFB" w14:textId="4B81A82A" w:rsidR="00431437" w:rsidRPr="00CA1960" w:rsidRDefault="00431437" w:rsidP="00CA1960">
      <w:pPr>
        <w:pStyle w:val="Normlnywebov"/>
        <w:spacing w:before="0" w:beforeAutospacing="0" w:after="375" w:afterAutospacing="0" w:line="360" w:lineRule="auto"/>
        <w:jc w:val="both"/>
        <w:rPr>
          <w:rFonts w:ascii="Source Sans Pro" w:hAnsi="Source Sans Pro"/>
          <w:sz w:val="27"/>
          <w:szCs w:val="27"/>
        </w:rPr>
      </w:pPr>
    </w:p>
    <w:p w14:paraId="2D4867B9" w14:textId="77777777" w:rsidR="00431437" w:rsidRDefault="00431437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360C3F0D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19AF1E3C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7F75EF03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647FF856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31C6E442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562B5C70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2C3B27F2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441ED636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7597857C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12E9EA96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50403835" w14:textId="77777777" w:rsidR="00CA1960" w:rsidRDefault="00CA1960" w:rsidP="00431437">
      <w:p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</w:p>
    <w:p w14:paraId="5064D5EB" w14:textId="2C1A6CF9" w:rsidR="00431437" w:rsidRPr="00CA1960" w:rsidRDefault="00CA1960" w:rsidP="00CA1960">
      <w:pPr>
        <w:pStyle w:val="Nadpis3"/>
        <w:spacing w:line="360" w:lineRule="auto"/>
        <w:jc w:val="both"/>
      </w:pPr>
      <w:r w:rsidRPr="00AE286D">
        <w:rPr>
          <w:rStyle w:val="Vrazn"/>
          <w:b/>
          <w:bCs/>
        </w:rPr>
        <w:lastRenderedPageBreak/>
        <w:t xml:space="preserve">Návod </w:t>
      </w:r>
      <w:proofErr w:type="spellStart"/>
      <w:r w:rsidRPr="00AE286D">
        <w:rPr>
          <w:rStyle w:val="Vrazn"/>
          <w:b/>
          <w:bCs/>
        </w:rPr>
        <w:t>cookies</w:t>
      </w:r>
      <w:proofErr w:type="spellEnd"/>
      <w:r w:rsidRPr="00AE286D">
        <w:rPr>
          <w:rStyle w:val="Vrazn"/>
          <w:b/>
          <w:bCs/>
        </w:rPr>
        <w:t xml:space="preserve"> </w:t>
      </w:r>
      <w:proofErr w:type="spellStart"/>
      <w:r w:rsidRPr="00AE286D">
        <w:rPr>
          <w:rStyle w:val="Vrazn"/>
          <w:b/>
          <w:bCs/>
        </w:rPr>
        <w:t>Consent</w:t>
      </w:r>
      <w:proofErr w:type="spellEnd"/>
      <w:r w:rsidRPr="00AE286D">
        <w:rPr>
          <w:rStyle w:val="Vrazn"/>
          <w:b/>
          <w:bCs/>
        </w:rPr>
        <w:t xml:space="preserve"> </w:t>
      </w:r>
      <w:proofErr w:type="spellStart"/>
      <w:r w:rsidRPr="00AE286D">
        <w:rPr>
          <w:rStyle w:val="Vrazn"/>
          <w:b/>
          <w:bCs/>
        </w:rPr>
        <w:t>Mode</w:t>
      </w:r>
      <w:proofErr w:type="spellEnd"/>
      <w:r w:rsidRPr="00AE286D">
        <w:rPr>
          <w:rStyle w:val="Vrazn"/>
          <w:b/>
          <w:bCs/>
        </w:rPr>
        <w:t xml:space="preserve"> V2</w:t>
      </w:r>
    </w:p>
    <w:p w14:paraId="15AAFF33" w14:textId="56F6AD57" w:rsidR="00514D75" w:rsidRPr="00AE286D" w:rsidRDefault="00514D75" w:rsidP="00431437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Nastavenie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Consent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Management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Platform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(CMP):</w:t>
      </w:r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Webová stránka musí mať nainštalovanú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Consent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Management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Platform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(CMP), ktorá umožňuje spravovať súhlas užívateľov týkajúci sa súborov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AE286D"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  <w:t>.</w:t>
      </w:r>
    </w:p>
    <w:p w14:paraId="5C0D1261" w14:textId="77777777" w:rsidR="00514D75" w:rsidRPr="00AE286D" w:rsidRDefault="00514D75" w:rsidP="00431437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Konfigurácia webu</w:t>
      </w:r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: Ak užívateľ súhlasí s používaním súborov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, webová stránka funguje normálne a zbiera všetky údaje. Ak však užívateľ nesúhlasí s používaním súborov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, Google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4 (GA4) tagy alebo podobné tagy sa neaktivujú a zbiera sa minimálny alebo žiadny údaj. To znamená, že bez súhlasu užívateľov je obmedzený zber dát.</w:t>
      </w:r>
    </w:p>
    <w:p w14:paraId="7C86FEAF" w14:textId="77777777" w:rsidR="00514D75" w:rsidRPr="00D52FBA" w:rsidRDefault="00514D75" w:rsidP="00431437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Integrácia súhlasu</w:t>
      </w:r>
      <w:r w:rsidRPr="00AE286D">
        <w:rPr>
          <w:rFonts w:ascii="Times New Roman" w:hAnsi="Times New Roman" w:cs="Times New Roman"/>
          <w:sz w:val="24"/>
          <w:szCs w:val="24"/>
          <w:lang w:eastAsia="sk-SK"/>
        </w:rPr>
        <w:t>: Webová stránka musí byť nakonfigurovaná tak, aby prijala súhlas užívateľov a túto voľbu komunikovala Google.</w:t>
      </w:r>
    </w:p>
    <w:p w14:paraId="61E56B8B" w14:textId="77777777" w:rsidR="00514D75" w:rsidRPr="00AE286D" w:rsidRDefault="00514D75" w:rsidP="00431437">
      <w:pPr>
        <w:pStyle w:val="Odsekzoznamu"/>
        <w:shd w:val="clear" w:color="auto" w:fill="FFFFFF"/>
        <w:spacing w:before="100" w:beforeAutospacing="1" w:after="210" w:line="360" w:lineRule="auto"/>
        <w:jc w:val="both"/>
        <w:rPr>
          <w:rFonts w:ascii="Times New Roman" w:eastAsia="Times New Roman" w:hAnsi="Times New Roman" w:cs="Times New Roman"/>
          <w:color w:val="0D1141"/>
          <w:kern w:val="0"/>
          <w:sz w:val="24"/>
          <w:szCs w:val="24"/>
          <w:lang w:eastAsia="sk-SK"/>
          <w14:ligatures w14:val="none"/>
        </w:rPr>
      </w:pPr>
      <w:r>
        <w:br/>
      </w:r>
      <w:r>
        <w:rPr>
          <w:noProof/>
        </w:rPr>
        <w:drawing>
          <wp:inline distT="0" distB="0" distL="0" distR="0" wp14:anchorId="5032668F" wp14:editId="210B0B23">
            <wp:extent cx="3286018" cy="1638300"/>
            <wp:effectExtent l="0" t="0" r="0" b="0"/>
            <wp:docPr id="7895693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40" cy="164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A9F5" w14:textId="77777777" w:rsidR="00514D75" w:rsidRPr="00AE286D" w:rsidRDefault="00514D75" w:rsidP="00431437">
      <w:pPr>
        <w:pStyle w:val="Nadpis3"/>
        <w:spacing w:line="360" w:lineRule="auto"/>
        <w:jc w:val="both"/>
        <w:rPr>
          <w:color w:val="13174B"/>
        </w:rPr>
      </w:pPr>
      <w:r w:rsidRPr="00AE286D">
        <w:t>Rozšírená implementácia </w:t>
      </w:r>
    </w:p>
    <w:p w14:paraId="0C93FC84" w14:textId="77777777" w:rsidR="00514D75" w:rsidRPr="00AE286D" w:rsidRDefault="00514D75" w:rsidP="0043143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Nastavenie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Consent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Management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Platform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(CMP)</w:t>
      </w:r>
      <w:r w:rsidRPr="00AE286D">
        <w:rPr>
          <w:rFonts w:ascii="Times New Roman" w:hAnsi="Times New Roman" w:cs="Times New Roman"/>
          <w:sz w:val="24"/>
          <w:szCs w:val="24"/>
          <w:lang w:eastAsia="sk-SK"/>
        </w:rPr>
        <w:t>: Aj tu je potrebná CMP na správu súhlasu užívateľov.</w:t>
      </w:r>
    </w:p>
    <w:p w14:paraId="244B05A2" w14:textId="77777777" w:rsidR="00514D75" w:rsidRPr="00AE286D" w:rsidRDefault="00514D75" w:rsidP="0043143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Konfigurácia webu</w:t>
      </w:r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: Ak užívateľ súhlasí s používaním súborov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, webová stránka funguje normálne. Ak však užívateľ nesúhlasí s používaním súborov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, GA4 súbory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sa nevytvárajú, ale informácia o súhlase sa prenesie do Google. Okrem toho sa zasielajú anonymné, </w:t>
      </w:r>
      <w:r w:rsidRPr="00AE286D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"</w:t>
      </w:r>
      <w:proofErr w:type="spellStart"/>
      <w:r w:rsidRPr="00AE286D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cookieless</w:t>
      </w:r>
      <w:proofErr w:type="spellEnd"/>
      <w:r w:rsidRPr="00AE286D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"</w:t>
      </w:r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pingy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do Google na účely modelovania dát.</w:t>
      </w:r>
    </w:p>
    <w:p w14:paraId="63070D08" w14:textId="72219241" w:rsidR="00431437" w:rsidRPr="00CA1960" w:rsidRDefault="00514D75" w:rsidP="0043143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Táto rozšírená implementácia umožňuje webovým stránkam získať určitú úroveň dát pre Google </w:t>
      </w:r>
      <w:proofErr w:type="spellStart"/>
      <w:r w:rsidRPr="00AE286D">
        <w:rPr>
          <w:rFonts w:ascii="Times New Roman" w:hAnsi="Times New Roman" w:cs="Times New Roman"/>
          <w:sz w:val="24"/>
          <w:szCs w:val="24"/>
          <w:lang w:eastAsia="sk-SK"/>
        </w:rPr>
        <w:t>Ads</w:t>
      </w:r>
      <w:proofErr w:type="spellEnd"/>
      <w:r w:rsidRPr="00AE286D">
        <w:rPr>
          <w:rFonts w:ascii="Times New Roman" w:hAnsi="Times New Roman" w:cs="Times New Roman"/>
          <w:sz w:val="24"/>
          <w:szCs w:val="24"/>
          <w:lang w:eastAsia="sk-SK"/>
        </w:rPr>
        <w:t xml:space="preserve"> a GA4 aj bez súhlasu užívateľov. Je to sofistikovanejší prístup, ale umožňuje lepšiu flexibilitu v zbere dát. </w:t>
      </w:r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Obe verzie implementácie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Consent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Mode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V2 sú povinné do 6. marca 2024 pre webové stránky, ktoré používajú služby Google, a majú užívateľov v Európskom hospodárskom priestore (EHP).</w:t>
      </w:r>
    </w:p>
    <w:p w14:paraId="21F4CBF6" w14:textId="77777777" w:rsidR="00514D75" w:rsidRPr="00AE286D" w:rsidRDefault="00514D75" w:rsidP="00431437">
      <w:pPr>
        <w:pStyle w:val="Nadpis3"/>
        <w:spacing w:line="360" w:lineRule="auto"/>
        <w:jc w:val="both"/>
      </w:pPr>
      <w:r w:rsidRPr="00AE286D">
        <w:rPr>
          <w:rStyle w:val="Vrazn"/>
          <w:b/>
          <w:bCs/>
        </w:rPr>
        <w:lastRenderedPageBreak/>
        <w:t>Ako vyriešiť update?</w:t>
      </w:r>
    </w:p>
    <w:p w14:paraId="47415084" w14:textId="77777777" w:rsidR="00514D75" w:rsidRPr="00AE286D" w:rsidRDefault="00514D75" w:rsidP="00431437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Máte už na stránke implementovanú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 lištu od certifikovaného Google CMP partnera </w:t>
      </w:r>
    </w:p>
    <w:p w14:paraId="2FBAC1FA" w14:textId="77777777" w:rsidR="00514D75" w:rsidRDefault="00514D75" w:rsidP="00431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Zoznam Google CMP partnerov: </w:t>
      </w:r>
    </w:p>
    <w:p w14:paraId="2AB06E7C" w14:textId="77777777" w:rsidR="00514D75" w:rsidRPr="00AE286D" w:rsidRDefault="00514D75" w:rsidP="00431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6D">
        <w:rPr>
          <w:rFonts w:ascii="Times New Roman" w:hAnsi="Times New Roman" w:cs="Times New Roman"/>
          <w:sz w:val="24"/>
          <w:szCs w:val="24"/>
        </w:rPr>
        <w:t>https://cmppartnerprogram.withgoogle.com/#partners</w:t>
      </w:r>
    </w:p>
    <w:p w14:paraId="4D8B5CA5" w14:textId="77777777" w:rsidR="00514D75" w:rsidRPr="00AE286D" w:rsidRDefault="00514D75" w:rsidP="00431437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Máte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custom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 lištu s vlastnou implementáciou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consent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modu</w:t>
      </w:r>
      <w:proofErr w:type="spellEnd"/>
    </w:p>
    <w:p w14:paraId="766DF85C" w14:textId="77777777" w:rsidR="00514D75" w:rsidRDefault="00514D75" w:rsidP="00431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6D">
        <w:rPr>
          <w:rFonts w:ascii="Times New Roman" w:hAnsi="Times New Roman" w:cs="Times New Roman"/>
          <w:sz w:val="24"/>
          <w:szCs w:val="24"/>
        </w:rPr>
        <w:t>V tomto prípade je</w:t>
      </w:r>
      <w:r w:rsidRPr="00AE286D">
        <w:rPr>
          <w:rFonts w:ascii="Times New Roman" w:hAnsi="Times New Roman" w:cs="Times New Roman"/>
          <w:b/>
          <w:bCs/>
          <w:sz w:val="24"/>
          <w:szCs w:val="24"/>
        </w:rPr>
        <w:t> potrebný update implementácie</w:t>
      </w:r>
      <w:r w:rsidRPr="00AE286D">
        <w:rPr>
          <w:rFonts w:ascii="Times New Roman" w:hAnsi="Times New Roman" w:cs="Times New Roman"/>
          <w:sz w:val="24"/>
          <w:szCs w:val="24"/>
        </w:rPr>
        <w:t> na stránke podľa Google dokumentácie.</w:t>
      </w:r>
    </w:p>
    <w:p w14:paraId="73DDDA21" w14:textId="710B6F66" w:rsidR="00514D75" w:rsidRPr="00AE286D" w:rsidRDefault="00514D75" w:rsidP="00431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6D">
        <w:rPr>
          <w:rFonts w:ascii="Times New Roman" w:hAnsi="Times New Roman" w:cs="Times New Roman"/>
          <w:sz w:val="24"/>
          <w:szCs w:val="24"/>
        </w:rPr>
        <w:t>https://developers.google.com/tagplatform/security/guides/consent?consentmode=advanced#upgrade-consent-v2</w:t>
      </w:r>
    </w:p>
    <w:p w14:paraId="210615CE" w14:textId="77777777" w:rsidR="00514D75" w:rsidRPr="00AE286D" w:rsidRDefault="00514D75" w:rsidP="00431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6D">
        <w:rPr>
          <w:rFonts w:ascii="Times New Roman" w:hAnsi="Times New Roman" w:cs="Times New Roman"/>
          <w:sz w:val="24"/>
          <w:szCs w:val="24"/>
        </w:rPr>
        <w:t>Sú tu ale aj iné možnosti. Ak používate GTM, môžete napríklad implementovať </w:t>
      </w:r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riešenie od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Sima</w:t>
      </w:r>
      <w:proofErr w:type="spellEnd"/>
      <w:r w:rsidRPr="00AE2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286D">
        <w:rPr>
          <w:rFonts w:ascii="Times New Roman" w:hAnsi="Times New Roman" w:cs="Times New Roman"/>
          <w:b/>
          <w:bCs/>
          <w:sz w:val="24"/>
          <w:szCs w:val="24"/>
        </w:rPr>
        <w:t>Ahavu</w:t>
      </w:r>
      <w:proofErr w:type="spellEnd"/>
      <w:r w:rsidRPr="00AE286D">
        <w:rPr>
          <w:rFonts w:ascii="Times New Roman" w:hAnsi="Times New Roman" w:cs="Times New Roman"/>
          <w:sz w:val="24"/>
          <w:szCs w:val="24"/>
        </w:rPr>
        <w:t xml:space="preserve"> a použiť jeho verejne dostupný </w:t>
      </w:r>
      <w:proofErr w:type="spellStart"/>
      <w:r w:rsidRPr="00AE286D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AE286D">
        <w:rPr>
          <w:rFonts w:ascii="Times New Roman" w:hAnsi="Times New Roman" w:cs="Times New Roman"/>
          <w:sz w:val="24"/>
          <w:szCs w:val="24"/>
        </w:rPr>
        <w:t xml:space="preserve">. Ten Vám zabezpečí </w:t>
      </w:r>
      <w:proofErr w:type="spellStart"/>
      <w:r w:rsidRPr="00AE286D">
        <w:rPr>
          <w:rFonts w:ascii="Times New Roman" w:hAnsi="Times New Roman" w:cs="Times New Roman"/>
          <w:sz w:val="24"/>
          <w:szCs w:val="24"/>
        </w:rPr>
        <w:t>updatovanú</w:t>
      </w:r>
      <w:proofErr w:type="spellEnd"/>
      <w:r w:rsidRPr="00AE286D">
        <w:rPr>
          <w:rFonts w:ascii="Times New Roman" w:hAnsi="Times New Roman" w:cs="Times New Roman"/>
          <w:sz w:val="24"/>
          <w:szCs w:val="24"/>
        </w:rPr>
        <w:t xml:space="preserve"> verziu </w:t>
      </w:r>
      <w:proofErr w:type="spellStart"/>
      <w:r w:rsidRPr="00AE286D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AE2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86D">
        <w:rPr>
          <w:rFonts w:ascii="Times New Roman" w:hAnsi="Times New Roman" w:cs="Times New Roman"/>
          <w:sz w:val="24"/>
          <w:szCs w:val="24"/>
        </w:rPr>
        <w:t>modu</w:t>
      </w:r>
      <w:proofErr w:type="spellEnd"/>
      <w:r w:rsidRPr="00AE286D">
        <w:rPr>
          <w:rFonts w:ascii="Times New Roman" w:hAnsi="Times New Roman" w:cs="Times New Roman"/>
          <w:sz w:val="24"/>
          <w:szCs w:val="24"/>
        </w:rPr>
        <w:t xml:space="preserve"> bez potreby zásahu do kódu stránky. </w:t>
      </w:r>
    </w:p>
    <w:p w14:paraId="017F5662" w14:textId="77777777" w:rsidR="00514D75" w:rsidRPr="00B06EEB" w:rsidRDefault="00514D75" w:rsidP="00431437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EEB">
        <w:rPr>
          <w:rFonts w:ascii="Times New Roman" w:hAnsi="Times New Roman" w:cs="Times New Roman"/>
          <w:b/>
          <w:bCs/>
          <w:sz w:val="24"/>
          <w:szCs w:val="24"/>
        </w:rPr>
        <w:t xml:space="preserve">Nemáte </w:t>
      </w:r>
      <w:proofErr w:type="spellStart"/>
      <w:r w:rsidRPr="00B06EEB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B06EEB">
        <w:rPr>
          <w:rFonts w:ascii="Times New Roman" w:hAnsi="Times New Roman" w:cs="Times New Roman"/>
          <w:b/>
          <w:bCs/>
          <w:sz w:val="24"/>
          <w:szCs w:val="24"/>
        </w:rPr>
        <w:t xml:space="preserve"> lištu, nemáte </w:t>
      </w:r>
      <w:proofErr w:type="spellStart"/>
      <w:r w:rsidRPr="00B06EEB">
        <w:rPr>
          <w:rFonts w:ascii="Times New Roman" w:hAnsi="Times New Roman" w:cs="Times New Roman"/>
          <w:b/>
          <w:bCs/>
          <w:sz w:val="24"/>
          <w:szCs w:val="24"/>
        </w:rPr>
        <w:t>consent</w:t>
      </w:r>
      <w:proofErr w:type="spellEnd"/>
      <w:r w:rsidRPr="00B06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EEB">
        <w:rPr>
          <w:rFonts w:ascii="Times New Roman" w:hAnsi="Times New Roman" w:cs="Times New Roman"/>
          <w:b/>
          <w:bCs/>
          <w:sz w:val="24"/>
          <w:szCs w:val="24"/>
        </w:rPr>
        <w:t>mode</w:t>
      </w:r>
      <w:proofErr w:type="spellEnd"/>
    </w:p>
    <w:p w14:paraId="0D219937" w14:textId="1EDA52DC" w:rsidR="00514D75" w:rsidRPr="00B06EEB" w:rsidRDefault="00CA1960" w:rsidP="00431437">
      <w:pPr>
        <w:pStyle w:val="Normlnywebov"/>
        <w:spacing w:before="0" w:beforeAutospacing="0" w:after="375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69490" wp14:editId="340C3575">
            <wp:simplePos x="0" y="0"/>
            <wp:positionH relativeFrom="page">
              <wp:posOffset>942975</wp:posOffset>
            </wp:positionH>
            <wp:positionV relativeFrom="paragraph">
              <wp:posOffset>1207770</wp:posOffset>
            </wp:positionV>
            <wp:extent cx="5760720" cy="2793365"/>
            <wp:effectExtent l="0" t="0" r="0" b="6985"/>
            <wp:wrapThrough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hrough>
            <wp:docPr id="24256617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D75" w:rsidRPr="00B06EEB">
        <w:t xml:space="preserve">Ak používate cielenú online reklamu, alebo riešite záznam dát prostredníctvom nástrojov tretích strán, porušujete EÚ legislatívu GDPR a hrozí vám za to pokuta. Odporúčame čo najskoršiu nápravu a implementáciu lišty aj s najnovšou verziou </w:t>
      </w:r>
      <w:proofErr w:type="spellStart"/>
      <w:r w:rsidR="00514D75" w:rsidRPr="00B06EEB">
        <w:t>consent</w:t>
      </w:r>
      <w:proofErr w:type="spellEnd"/>
      <w:r w:rsidR="00514D75" w:rsidRPr="00B06EEB">
        <w:t xml:space="preserve"> </w:t>
      </w:r>
      <w:proofErr w:type="spellStart"/>
      <w:r w:rsidR="00514D75" w:rsidRPr="00B06EEB">
        <w:t>modu</w:t>
      </w:r>
      <w:proofErr w:type="spellEnd"/>
      <w:r w:rsidR="00514D75" w:rsidRPr="00B06EEB">
        <w:t xml:space="preserve">. </w:t>
      </w:r>
    </w:p>
    <w:p w14:paraId="5CFF7B84" w14:textId="4B19262C" w:rsidR="00514D75" w:rsidRPr="00AE286D" w:rsidRDefault="00514D75" w:rsidP="00431437">
      <w:pPr>
        <w:spacing w:line="360" w:lineRule="auto"/>
        <w:jc w:val="both"/>
        <w:rPr>
          <w:rStyle w:val="Vrazn"/>
        </w:rPr>
      </w:pPr>
      <w:r>
        <w:br/>
      </w:r>
    </w:p>
    <w:p w14:paraId="49544176" w14:textId="598DE80E" w:rsidR="00514D75" w:rsidRDefault="00DD4CD5" w:rsidP="00431437">
      <w:pPr>
        <w:spacing w:line="360" w:lineRule="auto"/>
        <w:jc w:val="both"/>
      </w:pPr>
      <w:r>
        <w:lastRenderedPageBreak/>
        <w:t xml:space="preserve"> </w:t>
      </w:r>
    </w:p>
    <w:sectPr w:rsidR="00514D75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3E6D" w14:textId="77777777" w:rsidR="00794F5F" w:rsidRDefault="00794F5F" w:rsidP="00431437">
      <w:pPr>
        <w:spacing w:after="0" w:line="240" w:lineRule="auto"/>
      </w:pPr>
      <w:r>
        <w:separator/>
      </w:r>
    </w:p>
  </w:endnote>
  <w:endnote w:type="continuationSeparator" w:id="0">
    <w:p w14:paraId="498943CE" w14:textId="77777777" w:rsidR="00794F5F" w:rsidRDefault="00794F5F" w:rsidP="004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00378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F4C75E" w14:textId="556D20DE" w:rsidR="00BC32C8" w:rsidRDefault="00BC32C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8E4EA" w14:textId="77777777" w:rsidR="00BC32C8" w:rsidRDefault="00BC32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C487" w14:textId="77777777" w:rsidR="00794F5F" w:rsidRDefault="00794F5F" w:rsidP="00431437">
      <w:pPr>
        <w:spacing w:after="0" w:line="240" w:lineRule="auto"/>
      </w:pPr>
      <w:r>
        <w:separator/>
      </w:r>
    </w:p>
  </w:footnote>
  <w:footnote w:type="continuationSeparator" w:id="0">
    <w:p w14:paraId="63E27C80" w14:textId="77777777" w:rsidR="00794F5F" w:rsidRDefault="00794F5F" w:rsidP="0043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230F"/>
    <w:multiLevelType w:val="hybridMultilevel"/>
    <w:tmpl w:val="65701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D1FA6"/>
    <w:multiLevelType w:val="hybridMultilevel"/>
    <w:tmpl w:val="C23868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73F1"/>
    <w:multiLevelType w:val="hybridMultilevel"/>
    <w:tmpl w:val="7966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A6E95"/>
    <w:multiLevelType w:val="hybridMultilevel"/>
    <w:tmpl w:val="18363450"/>
    <w:lvl w:ilvl="0" w:tplc="041B0015">
      <w:start w:val="1"/>
      <w:numFmt w:val="upperLetter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46634946">
    <w:abstractNumId w:val="1"/>
  </w:num>
  <w:num w:numId="2" w16cid:durableId="1187058663">
    <w:abstractNumId w:val="0"/>
  </w:num>
  <w:num w:numId="3" w16cid:durableId="1311788246">
    <w:abstractNumId w:val="3"/>
  </w:num>
  <w:num w:numId="4" w16cid:durableId="89844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75"/>
    <w:rsid w:val="00276EFD"/>
    <w:rsid w:val="00431437"/>
    <w:rsid w:val="00514D75"/>
    <w:rsid w:val="00794F5F"/>
    <w:rsid w:val="00823B79"/>
    <w:rsid w:val="00987E83"/>
    <w:rsid w:val="00BC32C8"/>
    <w:rsid w:val="00CA1960"/>
    <w:rsid w:val="00D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DA3A"/>
  <w15:chartTrackingRefBased/>
  <w15:docId w15:val="{DA033114-ADC1-4B09-B1C2-95D4875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D75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31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51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314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14D75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14D75"/>
    <w:rPr>
      <w:b/>
      <w:bCs/>
    </w:rPr>
  </w:style>
  <w:style w:type="paragraph" w:styleId="Normlnywebov">
    <w:name w:val="Normal (Web)"/>
    <w:basedOn w:val="Normlny"/>
    <w:uiPriority w:val="99"/>
    <w:unhideWhenUsed/>
    <w:rsid w:val="0051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14D7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431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3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31437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3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437"/>
  </w:style>
  <w:style w:type="paragraph" w:styleId="Pta">
    <w:name w:val="footer"/>
    <w:basedOn w:val="Normlny"/>
    <w:link w:val="PtaChar"/>
    <w:uiPriority w:val="99"/>
    <w:unhideWhenUsed/>
    <w:rsid w:val="0043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437"/>
  </w:style>
  <w:style w:type="character" w:customStyle="1" w:styleId="Nadpis4Char">
    <w:name w:val="Nadpis 4 Char"/>
    <w:basedOn w:val="Predvolenpsmoodseku"/>
    <w:link w:val="Nadpis4"/>
    <w:uiPriority w:val="9"/>
    <w:rsid w:val="004314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prepojenie">
    <w:name w:val="Hyperlink"/>
    <w:basedOn w:val="Predvolenpsmoodseku"/>
    <w:uiPriority w:val="99"/>
    <w:semiHidden/>
    <w:unhideWhenUsed/>
    <w:rsid w:val="00431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e-analytics.com/blog/wp-content/uploads/1-32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dase-analytics.com/blog/wp-content/uploads/6-13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s://www.dase-analytics.com/blog/wp-content/uploads/3-24.png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ase-analytics.com/blog/wp-content/uploads/4-22.png" TargetMode="External"/><Relationship Id="rId20" Type="http://schemas.openxmlformats.org/officeDocument/2006/relationships/hyperlink" Target="https://www.dase-analytics.com/blog/wp-content/uploads/7-9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10" Type="http://schemas.openxmlformats.org/officeDocument/2006/relationships/hyperlink" Target="https://www.dase-analytics.com/blog/wp-content/uploads/2-30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dase-analytics.com/blog/wp-content/uploads/5-17.png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Hižnayova</dc:creator>
  <cp:keywords/>
  <dc:description/>
  <cp:lastModifiedBy>Užívateľ</cp:lastModifiedBy>
  <cp:revision>4</cp:revision>
  <dcterms:created xsi:type="dcterms:W3CDTF">2024-03-14T06:19:00Z</dcterms:created>
  <dcterms:modified xsi:type="dcterms:W3CDTF">2024-03-18T11:42:00Z</dcterms:modified>
</cp:coreProperties>
</file>