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949C" w14:textId="10471CE7" w:rsidR="007027B2" w:rsidRPr="005F671B" w:rsidRDefault="005912FB" w:rsidP="005F671B">
      <w:pPr>
        <w:spacing w:after="120" w:line="360" w:lineRule="auto"/>
        <w:jc w:val="center"/>
        <w:rPr>
          <w:b/>
          <w:bCs/>
          <w:sz w:val="32"/>
          <w:szCs w:val="32"/>
        </w:rPr>
      </w:pPr>
      <w:r w:rsidRPr="005F671B">
        <w:rPr>
          <w:b/>
          <w:bCs/>
          <w:sz w:val="32"/>
          <w:szCs w:val="32"/>
        </w:rPr>
        <w:t>Riadenie kapacity systémov a služieb</w:t>
      </w:r>
    </w:p>
    <w:p w14:paraId="5B24E0F7" w14:textId="77777777" w:rsidR="00B05E1C" w:rsidRPr="00A06F86" w:rsidRDefault="000E7B10" w:rsidP="005F671B">
      <w:pPr>
        <w:spacing w:after="120" w:line="360" w:lineRule="auto"/>
        <w:jc w:val="center"/>
        <w:rPr>
          <w:b/>
          <w:bCs/>
        </w:rPr>
      </w:pPr>
      <w:r w:rsidRPr="00A06F86">
        <w:rPr>
          <w:b/>
          <w:bCs/>
          <w:sz w:val="32"/>
          <w:szCs w:val="32"/>
        </w:rPr>
        <w:t>(smernica)</w:t>
      </w:r>
    </w:p>
    <w:p w14:paraId="6A60BC0E" w14:textId="7A4902B9" w:rsidR="005F671B" w:rsidRPr="00D9005F" w:rsidRDefault="00D9005F" w:rsidP="005F671B">
      <w:pPr>
        <w:spacing w:after="120" w:line="360" w:lineRule="auto"/>
        <w:jc w:val="center"/>
        <w:rPr>
          <w:b/>
          <w:bCs/>
          <w:i/>
          <w:iCs/>
          <w:highlight w:val="lightGray"/>
        </w:rPr>
      </w:pPr>
      <w:r w:rsidRPr="00D9005F">
        <w:rPr>
          <w:b/>
          <w:bCs/>
          <w:i/>
          <w:iCs/>
        </w:rPr>
        <w:t xml:space="preserve">PETAN parket, </w:t>
      </w:r>
      <w:proofErr w:type="spellStart"/>
      <w:r w:rsidRPr="00D9005F">
        <w:rPr>
          <w:b/>
          <w:bCs/>
          <w:i/>
          <w:iCs/>
        </w:rPr>
        <w:t>s.r.o</w:t>
      </w:r>
      <w:proofErr w:type="spellEnd"/>
      <w:r w:rsidRPr="00D9005F">
        <w:rPr>
          <w:b/>
          <w:bCs/>
          <w:i/>
          <w:iCs/>
        </w:rPr>
        <w:t>., M.R. Štefánika 314, 956 18 Bošany, IČO: 50 341 189</w:t>
      </w:r>
    </w:p>
    <w:p w14:paraId="21E73098" w14:textId="77777777" w:rsidR="007C327A" w:rsidRPr="005F671B" w:rsidRDefault="007C327A" w:rsidP="005F671B">
      <w:pPr>
        <w:spacing w:after="120" w:line="360" w:lineRule="auto"/>
        <w:jc w:val="center"/>
        <w:rPr>
          <w:b/>
          <w:bCs/>
          <w:sz w:val="32"/>
          <w:szCs w:val="32"/>
          <w:highlight w:val="yellow"/>
        </w:rPr>
      </w:pPr>
    </w:p>
    <w:p w14:paraId="4CFD14BA" w14:textId="311DE963" w:rsidR="009D7EF1" w:rsidRPr="00A06F86" w:rsidRDefault="00916554" w:rsidP="005F671B">
      <w:pPr>
        <w:spacing w:after="120" w:line="360" w:lineRule="auto"/>
        <w:jc w:val="center"/>
      </w:pPr>
      <w:r w:rsidRPr="00A06F86">
        <w:t>T</w:t>
      </w:r>
      <w:r w:rsidR="00B05E1C" w:rsidRPr="00A06F86">
        <w:t xml:space="preserve">áto interná smernica </w:t>
      </w:r>
      <w:r w:rsidR="008A7775" w:rsidRPr="00A06F86">
        <w:t>je spracovaná na základe dobrej praxe a reflektuje</w:t>
      </w:r>
      <w:r w:rsidR="00B05E1C" w:rsidRPr="00A06F86">
        <w:t xml:space="preserve"> </w:t>
      </w:r>
      <w:r w:rsidR="00775FE4" w:rsidRPr="00A06F86">
        <w:t xml:space="preserve">pravidlá a </w:t>
      </w:r>
      <w:r w:rsidR="00B05E1C" w:rsidRPr="00A06F86">
        <w:t xml:space="preserve">postupy </w:t>
      </w:r>
      <w:r w:rsidR="00A3452A" w:rsidRPr="00A06F86">
        <w:t xml:space="preserve">v kontexte požiadaviek medzinárodnej normy </w:t>
      </w:r>
      <w:r w:rsidR="002F614D" w:rsidRPr="00A06F86">
        <w:t xml:space="preserve">STN ISO/IEC 27001:2014 </w:t>
      </w:r>
      <w:r w:rsidR="00FF631A" w:rsidRPr="00A06F86">
        <w:t xml:space="preserve">v oblasti riadenia kapacít </w:t>
      </w:r>
      <w:r w:rsidR="00A3452A" w:rsidRPr="00A06F86">
        <w:t>(</w:t>
      </w:r>
      <w:r w:rsidR="00422BE8" w:rsidRPr="00A06F86">
        <w:t>P</w:t>
      </w:r>
      <w:r w:rsidR="00A3452A" w:rsidRPr="00A06F86">
        <w:t xml:space="preserve">ríloha </w:t>
      </w:r>
      <w:r w:rsidR="00422BE8" w:rsidRPr="00A06F86">
        <w:t>A.12</w:t>
      </w:r>
      <w:r w:rsidR="00422BE8" w:rsidRPr="00A06F86">
        <w:tab/>
        <w:t>Bezpečnos</w:t>
      </w:r>
      <w:r w:rsidR="005F671B">
        <w:t>ť</w:t>
      </w:r>
      <w:r w:rsidR="00422BE8" w:rsidRPr="00A06F86">
        <w:t xml:space="preserve"> prevádzky, A.12.1 Prevádzkové postupy a zodpovednosť, A.12.1.3 Riadenie kapacít</w:t>
      </w:r>
      <w:r w:rsidR="00A3452A" w:rsidRPr="00A06F86">
        <w:t>)</w:t>
      </w:r>
      <w:r w:rsidR="00B05E1C" w:rsidRPr="00A06F86">
        <w:t xml:space="preserve">. Smernica vychádza </w:t>
      </w:r>
      <w:r w:rsidR="008A7775" w:rsidRPr="00A06F86">
        <w:t xml:space="preserve">tiež </w:t>
      </w:r>
      <w:r w:rsidR="00B05E1C" w:rsidRPr="00A06F86">
        <w:t>z požiadaviek legislatívy v oblasti informačnej a kybernetickej bezpečnosti.</w:t>
      </w:r>
    </w:p>
    <w:p w14:paraId="06732CEB" w14:textId="77777777" w:rsidR="00D836E1" w:rsidRDefault="00D836E1" w:rsidP="005F671B">
      <w:pPr>
        <w:spacing w:after="120" w:line="360" w:lineRule="auto"/>
        <w:jc w:val="both"/>
        <w:rPr>
          <w:i/>
          <w:iCs/>
          <w:color w:val="000000" w:themeColor="text1"/>
          <w:highlight w:val="yellow"/>
        </w:rPr>
      </w:pPr>
    </w:p>
    <w:p w14:paraId="5B2D20DB" w14:textId="509D75D4" w:rsidR="0024534A" w:rsidRPr="009A46E5" w:rsidRDefault="0024534A" w:rsidP="005F671B">
      <w:pPr>
        <w:spacing w:after="120" w:line="360" w:lineRule="auto"/>
        <w:jc w:val="center"/>
        <w:rPr>
          <w:i/>
          <w:i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95"/>
      </w:tblGrid>
      <w:tr w:rsidR="0075229F" w14:paraId="36AD54A2" w14:textId="77777777" w:rsidTr="0075229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56C6" w14:textId="77777777" w:rsidR="0075229F" w:rsidRDefault="0075229F">
            <w:pPr>
              <w:spacing w:before="12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Číslo dokumentu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D29A" w14:textId="34D44D69" w:rsidR="0075229F" w:rsidRDefault="0075229F">
            <w:pPr>
              <w:spacing w:before="120" w:line="360" w:lineRule="auto"/>
              <w:rPr>
                <w:i/>
                <w:iCs/>
                <w:highlight w:val="yellow"/>
                <w:lang w:eastAsia="en-US"/>
              </w:rPr>
            </w:pPr>
            <w:r w:rsidRPr="0075229F">
              <w:rPr>
                <w:i/>
                <w:iCs/>
                <w:lang w:eastAsia="en-US"/>
              </w:rPr>
              <w:t>0</w:t>
            </w:r>
            <w:r w:rsidR="00D9005F">
              <w:rPr>
                <w:i/>
                <w:iCs/>
                <w:lang w:eastAsia="en-US"/>
              </w:rPr>
              <w:t>0</w:t>
            </w:r>
            <w:r w:rsidRPr="0075229F">
              <w:rPr>
                <w:i/>
                <w:iCs/>
                <w:lang w:eastAsia="en-US"/>
              </w:rPr>
              <w:t>2/202</w:t>
            </w:r>
            <w:r w:rsidR="00CC4007">
              <w:rPr>
                <w:i/>
                <w:iCs/>
                <w:lang w:eastAsia="en-US"/>
              </w:rPr>
              <w:t>4</w:t>
            </w:r>
          </w:p>
        </w:tc>
      </w:tr>
      <w:tr w:rsidR="00D9005F" w14:paraId="1793F898" w14:textId="77777777" w:rsidTr="0075229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99E7" w14:textId="77777777" w:rsidR="00D9005F" w:rsidRDefault="00D9005F" w:rsidP="00D9005F">
            <w:pPr>
              <w:spacing w:before="12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Vydanie/Dátum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FE99" w14:textId="03F48C25" w:rsidR="00D9005F" w:rsidRPr="00CC4007" w:rsidRDefault="00D9005F" w:rsidP="00D9005F">
            <w:pPr>
              <w:spacing w:before="120" w:line="360" w:lineRule="auto"/>
              <w:rPr>
                <w:i/>
                <w:iCs/>
                <w:lang w:eastAsia="en-US"/>
              </w:rPr>
            </w:pPr>
            <w:r w:rsidRPr="00E45170">
              <w:rPr>
                <w:i/>
                <w:iCs/>
              </w:rPr>
              <w:t>Vydanie č. 1/</w:t>
            </w:r>
            <w:r>
              <w:rPr>
                <w:i/>
                <w:iCs/>
              </w:rPr>
              <w:t>10.04</w:t>
            </w:r>
            <w:r w:rsidRPr="00E45170">
              <w:rPr>
                <w:i/>
                <w:iCs/>
              </w:rPr>
              <w:t>.2024</w:t>
            </w:r>
          </w:p>
        </w:tc>
      </w:tr>
      <w:tr w:rsidR="00D9005F" w14:paraId="01B2C658" w14:textId="77777777" w:rsidTr="0075229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9DDC" w14:textId="77777777" w:rsidR="00D9005F" w:rsidRDefault="00D9005F" w:rsidP="00D9005F">
            <w:pPr>
              <w:spacing w:before="12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Revízia/Dátum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D512" w14:textId="4084F97E" w:rsidR="00D9005F" w:rsidRPr="00CC4007" w:rsidRDefault="00D9005F" w:rsidP="00D9005F">
            <w:pPr>
              <w:spacing w:before="120" w:line="360" w:lineRule="auto"/>
              <w:rPr>
                <w:i/>
                <w:iCs/>
                <w:lang w:eastAsia="en-US"/>
              </w:rPr>
            </w:pPr>
            <w:r w:rsidRPr="00E45170">
              <w:rPr>
                <w:i/>
                <w:iCs/>
              </w:rPr>
              <w:t>Bez revízie/</w:t>
            </w:r>
            <w:r>
              <w:rPr>
                <w:i/>
                <w:iCs/>
              </w:rPr>
              <w:t>10.04</w:t>
            </w:r>
            <w:r w:rsidRPr="00E45170">
              <w:rPr>
                <w:i/>
                <w:iCs/>
              </w:rPr>
              <w:t>.2024</w:t>
            </w:r>
          </w:p>
        </w:tc>
      </w:tr>
      <w:tr w:rsidR="0075229F" w14:paraId="24C383DC" w14:textId="77777777" w:rsidTr="0075229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D74A" w14:textId="77777777" w:rsidR="0075229F" w:rsidRDefault="0075229F">
            <w:pPr>
              <w:spacing w:before="12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Počet strán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0A00" w14:textId="4C3FBBE4" w:rsidR="0075229F" w:rsidRDefault="0075229F">
            <w:pPr>
              <w:spacing w:before="120" w:line="360" w:lineRule="auto"/>
              <w:rPr>
                <w:i/>
                <w:iCs/>
                <w:highlight w:val="yellow"/>
                <w:lang w:eastAsia="en-US"/>
              </w:rPr>
            </w:pPr>
            <w:r w:rsidRPr="0075229F">
              <w:rPr>
                <w:i/>
                <w:iCs/>
                <w:lang w:eastAsia="en-US"/>
              </w:rPr>
              <w:t>11</w:t>
            </w:r>
          </w:p>
        </w:tc>
      </w:tr>
    </w:tbl>
    <w:p w14:paraId="7BA64AF0" w14:textId="77777777" w:rsidR="0075229F" w:rsidRDefault="0075229F" w:rsidP="0075229F">
      <w:pPr>
        <w:pStyle w:val="Hlavikaobsahu"/>
        <w:spacing w:before="120"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39"/>
        <w:gridCol w:w="2398"/>
      </w:tblGrid>
      <w:tr w:rsidR="0075229F" w14:paraId="7B277609" w14:textId="77777777" w:rsidTr="007522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C5FC" w14:textId="77777777" w:rsidR="0075229F" w:rsidRDefault="0075229F">
            <w:pPr>
              <w:spacing w:before="12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Autor dokumentu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247F" w14:textId="77777777" w:rsidR="0075229F" w:rsidRDefault="0075229F">
            <w:pPr>
              <w:spacing w:before="120" w:line="360" w:lineRule="auto"/>
              <w:jc w:val="center"/>
              <w:rPr>
                <w:i/>
                <w:iCs/>
                <w:highlight w:val="yellow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Štandart</w:t>
            </w:r>
            <w:proofErr w:type="spellEnd"/>
            <w:r>
              <w:rPr>
                <w:i/>
                <w:iCs/>
                <w:lang w:eastAsia="en-US"/>
              </w:rPr>
              <w:t xml:space="preserve"> BPPO s. r. o.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EB6" w14:textId="77777777" w:rsidR="0075229F" w:rsidRDefault="0075229F">
            <w:pPr>
              <w:spacing w:before="120" w:line="360" w:lineRule="auto"/>
              <w:jc w:val="center"/>
              <w:rPr>
                <w:i/>
                <w:iCs/>
                <w:highlight w:val="yellow"/>
                <w:lang w:eastAsia="en-US"/>
              </w:rPr>
            </w:pPr>
          </w:p>
        </w:tc>
      </w:tr>
      <w:tr w:rsidR="00D9005F" w14:paraId="4274EBAD" w14:textId="77777777" w:rsidTr="007522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20C5" w14:textId="77777777" w:rsidR="00D9005F" w:rsidRDefault="00D9005F" w:rsidP="00D9005F">
            <w:pPr>
              <w:spacing w:before="12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Vlastník dokumentu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F5D0" w14:textId="305BDEE9" w:rsidR="00D9005F" w:rsidRDefault="00D9005F" w:rsidP="00D9005F">
            <w:pPr>
              <w:spacing w:before="120" w:line="360" w:lineRule="auto"/>
              <w:jc w:val="center"/>
              <w:rPr>
                <w:i/>
                <w:iCs/>
                <w:highlight w:val="yellow"/>
                <w:lang w:eastAsia="en-US"/>
              </w:rPr>
            </w:pPr>
            <w:r w:rsidRPr="00E17D90">
              <w:rPr>
                <w:i/>
                <w:iCs/>
              </w:rPr>
              <w:t xml:space="preserve">PETAN parket, </w:t>
            </w:r>
            <w:proofErr w:type="spellStart"/>
            <w:r w:rsidRPr="00E17D90">
              <w:rPr>
                <w:i/>
                <w:iCs/>
              </w:rPr>
              <w:t>s.r.o</w:t>
            </w:r>
            <w:proofErr w:type="spellEnd"/>
            <w:r w:rsidRPr="00E17D90">
              <w:rPr>
                <w:i/>
                <w:iCs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1B02" w14:textId="77777777" w:rsidR="00D9005F" w:rsidRDefault="00D9005F" w:rsidP="00D9005F">
            <w:pPr>
              <w:spacing w:before="120" w:line="360" w:lineRule="auto"/>
              <w:jc w:val="center"/>
              <w:rPr>
                <w:i/>
                <w:iCs/>
                <w:highlight w:val="yellow"/>
                <w:lang w:eastAsia="en-US"/>
              </w:rPr>
            </w:pPr>
          </w:p>
        </w:tc>
      </w:tr>
      <w:tr w:rsidR="00D9005F" w14:paraId="184F145F" w14:textId="77777777" w:rsidTr="007522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1E6C" w14:textId="77777777" w:rsidR="00D9005F" w:rsidRDefault="00D9005F" w:rsidP="00D9005F">
            <w:pPr>
              <w:spacing w:before="12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Schválil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CF28" w14:textId="7B715891" w:rsidR="00D9005F" w:rsidRDefault="00D9005F" w:rsidP="00D9005F">
            <w:pPr>
              <w:spacing w:before="120" w:line="360" w:lineRule="auto"/>
              <w:jc w:val="center"/>
              <w:rPr>
                <w:i/>
                <w:iCs/>
                <w:highlight w:val="yellow"/>
                <w:lang w:eastAsia="en-US"/>
              </w:rPr>
            </w:pPr>
            <w:r w:rsidRPr="00E17D90">
              <w:rPr>
                <w:i/>
                <w:iCs/>
              </w:rPr>
              <w:t>Kvetoslava Turčeková, konateľ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F4AC" w14:textId="77777777" w:rsidR="00D9005F" w:rsidRDefault="00D9005F" w:rsidP="00D9005F">
            <w:pPr>
              <w:spacing w:before="120" w:line="360" w:lineRule="auto"/>
              <w:jc w:val="center"/>
              <w:rPr>
                <w:i/>
                <w:iCs/>
                <w:highlight w:val="yellow"/>
                <w:lang w:eastAsia="en-US"/>
              </w:rPr>
            </w:pPr>
            <w:r w:rsidRPr="00D9005F">
              <w:rPr>
                <w:i/>
                <w:iCs/>
                <w:lang w:eastAsia="en-US"/>
              </w:rPr>
              <w:t>Podpis</w:t>
            </w:r>
          </w:p>
        </w:tc>
      </w:tr>
    </w:tbl>
    <w:p w14:paraId="2131CAB0" w14:textId="77777777" w:rsidR="009D7EF1" w:rsidRPr="00A06F86" w:rsidRDefault="009D7EF1" w:rsidP="005F671B">
      <w:pPr>
        <w:pStyle w:val="Hlavikaobsahu"/>
        <w:spacing w:before="0" w:after="120"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539"/>
        <w:gridCol w:w="2398"/>
      </w:tblGrid>
      <w:tr w:rsidR="005F5D46" w:rsidRPr="00A06F86" w14:paraId="5DFE26FC" w14:textId="77777777" w:rsidTr="005A58D1">
        <w:tc>
          <w:tcPr>
            <w:tcW w:w="3119" w:type="dxa"/>
          </w:tcPr>
          <w:p w14:paraId="0E399902" w14:textId="1FAD88EA" w:rsidR="005F5D46" w:rsidRPr="00A06F86" w:rsidRDefault="005F5D46" w:rsidP="005F671B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3539" w:type="dxa"/>
          </w:tcPr>
          <w:p w14:paraId="52AF97C0" w14:textId="1CE531A0" w:rsidR="005F5D46" w:rsidRPr="00A06F86" w:rsidRDefault="005F5D46" w:rsidP="005F671B">
            <w:pPr>
              <w:spacing w:after="120" w:line="360" w:lineRule="auto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2398" w:type="dxa"/>
          </w:tcPr>
          <w:p w14:paraId="355D792B" w14:textId="3BC20276" w:rsidR="005F5D46" w:rsidRPr="00A06F86" w:rsidRDefault="005F5D46" w:rsidP="005F671B">
            <w:pPr>
              <w:spacing w:after="120" w:line="360" w:lineRule="auto"/>
              <w:jc w:val="center"/>
              <w:rPr>
                <w:i/>
                <w:iCs/>
                <w:highlight w:val="yellow"/>
              </w:rPr>
            </w:pPr>
          </w:p>
        </w:tc>
      </w:tr>
      <w:tr w:rsidR="005F5D46" w:rsidRPr="00A06F86" w14:paraId="34FB3F72" w14:textId="77777777" w:rsidTr="005A58D1">
        <w:tc>
          <w:tcPr>
            <w:tcW w:w="3119" w:type="dxa"/>
          </w:tcPr>
          <w:p w14:paraId="7A2A6C82" w14:textId="3736C756" w:rsidR="005F5D46" w:rsidRPr="00A06F86" w:rsidRDefault="005F5D46" w:rsidP="005F671B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3539" w:type="dxa"/>
          </w:tcPr>
          <w:p w14:paraId="4891A4B2" w14:textId="09FC82E8" w:rsidR="005F5D46" w:rsidRPr="00A06F86" w:rsidRDefault="005F5D46" w:rsidP="005F671B">
            <w:pPr>
              <w:spacing w:after="120" w:line="360" w:lineRule="auto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2398" w:type="dxa"/>
          </w:tcPr>
          <w:p w14:paraId="1668290B" w14:textId="5F6A3EEA" w:rsidR="005F5D46" w:rsidRPr="00A06F86" w:rsidRDefault="005F5D46" w:rsidP="005F671B">
            <w:pPr>
              <w:spacing w:after="120" w:line="360" w:lineRule="auto"/>
              <w:jc w:val="center"/>
              <w:rPr>
                <w:i/>
                <w:iCs/>
                <w:highlight w:val="yellow"/>
              </w:rPr>
            </w:pPr>
          </w:p>
        </w:tc>
      </w:tr>
      <w:tr w:rsidR="005F5D46" w:rsidRPr="00A06F86" w14:paraId="315FEE5B" w14:textId="77777777" w:rsidTr="005A58D1">
        <w:tc>
          <w:tcPr>
            <w:tcW w:w="3119" w:type="dxa"/>
          </w:tcPr>
          <w:p w14:paraId="25BDD7F3" w14:textId="75DE7EC8" w:rsidR="005F5D46" w:rsidRPr="00A06F86" w:rsidRDefault="005F5D46" w:rsidP="005F671B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3539" w:type="dxa"/>
          </w:tcPr>
          <w:p w14:paraId="7F124F74" w14:textId="09F778B5" w:rsidR="005F5D46" w:rsidRPr="00A06F86" w:rsidRDefault="005F5D46" w:rsidP="005F671B">
            <w:pPr>
              <w:spacing w:after="120" w:line="360" w:lineRule="auto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2398" w:type="dxa"/>
          </w:tcPr>
          <w:p w14:paraId="7C7F0E99" w14:textId="4B8A0BE7" w:rsidR="005F5D46" w:rsidRPr="00A06F86" w:rsidRDefault="005F5D46" w:rsidP="005F671B">
            <w:pPr>
              <w:spacing w:after="120" w:line="360" w:lineRule="auto"/>
              <w:jc w:val="center"/>
              <w:rPr>
                <w:i/>
                <w:iCs/>
                <w:highlight w:val="yellow"/>
              </w:rPr>
            </w:pPr>
          </w:p>
        </w:tc>
      </w:tr>
      <w:tr w:rsidR="005F5D46" w:rsidRPr="00A06F86" w14:paraId="6278F977" w14:textId="77777777" w:rsidTr="005A58D1">
        <w:tc>
          <w:tcPr>
            <w:tcW w:w="3119" w:type="dxa"/>
          </w:tcPr>
          <w:p w14:paraId="4847ECC1" w14:textId="69BD109E" w:rsidR="005F5D46" w:rsidRPr="00A06F86" w:rsidRDefault="005F5D46" w:rsidP="005F671B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3539" w:type="dxa"/>
          </w:tcPr>
          <w:p w14:paraId="0A527DD6" w14:textId="2C7042BD" w:rsidR="005F5D46" w:rsidRPr="00A06F86" w:rsidRDefault="005F5D46" w:rsidP="005F671B">
            <w:pPr>
              <w:spacing w:after="120" w:line="360" w:lineRule="auto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2398" w:type="dxa"/>
          </w:tcPr>
          <w:p w14:paraId="19B2266E" w14:textId="73B2C659" w:rsidR="005F5D46" w:rsidRPr="00A06F86" w:rsidRDefault="005F5D46" w:rsidP="005F671B">
            <w:pPr>
              <w:spacing w:after="120" w:line="360" w:lineRule="auto"/>
              <w:jc w:val="center"/>
              <w:rPr>
                <w:i/>
                <w:iCs/>
                <w:highlight w:val="yellow"/>
              </w:rPr>
            </w:pPr>
          </w:p>
        </w:tc>
      </w:tr>
      <w:tr w:rsidR="005F5D46" w:rsidRPr="00A06F86" w14:paraId="39C6B0A7" w14:textId="77777777" w:rsidTr="005A58D1">
        <w:tc>
          <w:tcPr>
            <w:tcW w:w="3119" w:type="dxa"/>
          </w:tcPr>
          <w:p w14:paraId="56072A36" w14:textId="256780E5" w:rsidR="005F5D46" w:rsidRPr="00A06F86" w:rsidRDefault="005F5D46" w:rsidP="005F671B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3539" w:type="dxa"/>
          </w:tcPr>
          <w:p w14:paraId="6BEB4D9B" w14:textId="71F37F4C" w:rsidR="005F5D46" w:rsidRPr="00A06F86" w:rsidRDefault="005F5D46" w:rsidP="005F671B">
            <w:pPr>
              <w:spacing w:after="120" w:line="360" w:lineRule="auto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2398" w:type="dxa"/>
          </w:tcPr>
          <w:p w14:paraId="3D0D140B" w14:textId="153373F0" w:rsidR="005F5D46" w:rsidRPr="00A06F86" w:rsidRDefault="005F5D46" w:rsidP="005F671B">
            <w:pPr>
              <w:spacing w:after="120" w:line="360" w:lineRule="auto"/>
              <w:jc w:val="center"/>
              <w:rPr>
                <w:i/>
                <w:iCs/>
                <w:highlight w:val="yellow"/>
              </w:rPr>
            </w:pPr>
          </w:p>
        </w:tc>
      </w:tr>
    </w:tbl>
    <w:p w14:paraId="0774985D" w14:textId="77777777" w:rsidR="000941C5" w:rsidRDefault="000941C5" w:rsidP="005F671B">
      <w:pPr>
        <w:spacing w:after="120" w:line="360" w:lineRule="auto"/>
        <w:rPr>
          <w:b/>
          <w:bCs/>
        </w:rPr>
      </w:pPr>
    </w:p>
    <w:p w14:paraId="011E6195" w14:textId="4B689DA5" w:rsidR="002A10C0" w:rsidRPr="00BB171F" w:rsidRDefault="00301D47" w:rsidP="005F671B">
      <w:pPr>
        <w:spacing w:after="120" w:line="360" w:lineRule="auto"/>
        <w:rPr>
          <w:b/>
          <w:bCs/>
          <w:lang w:eastAsia="sk"/>
        </w:rPr>
      </w:pPr>
      <w:r w:rsidRPr="00BB171F">
        <w:rPr>
          <w:b/>
          <w:bCs/>
        </w:rPr>
        <w:lastRenderedPageBreak/>
        <w:t>Kľúčové s</w:t>
      </w:r>
      <w:r w:rsidR="005A5631" w:rsidRPr="00BB171F">
        <w:rPr>
          <w:b/>
          <w:bCs/>
        </w:rPr>
        <w:t>úvisiac</w:t>
      </w:r>
      <w:r w:rsidRPr="00BB171F">
        <w:rPr>
          <w:b/>
          <w:bCs/>
        </w:rPr>
        <w:t xml:space="preserve">e predpisy a </w:t>
      </w:r>
      <w:r w:rsidR="00BA2A7C" w:rsidRPr="00BB171F">
        <w:rPr>
          <w:b/>
          <w:bCs/>
        </w:rPr>
        <w:t>normy</w:t>
      </w:r>
    </w:p>
    <w:p w14:paraId="55D4F1B3" w14:textId="5E0D9FD6" w:rsidR="00FA6D16" w:rsidRPr="00A06F86" w:rsidRDefault="00FA6D16" w:rsidP="005F671B">
      <w:pPr>
        <w:pStyle w:val="Odsekzoznamu"/>
        <w:numPr>
          <w:ilvl w:val="0"/>
          <w:numId w:val="1"/>
        </w:numPr>
        <w:spacing w:after="120" w:line="360" w:lineRule="auto"/>
        <w:ind w:left="924" w:hanging="357"/>
        <w:contextualSpacing w:val="0"/>
        <w:jc w:val="both"/>
      </w:pPr>
      <w:r w:rsidRPr="00A06F86">
        <w:t>Zákon č. 69/2018 Z. z. o kybernetickej bezpečnosti</w:t>
      </w:r>
      <w:r w:rsidR="00606672" w:rsidRPr="00A06F86">
        <w:t xml:space="preserve"> a o zmene a doplnení niektorých zákonov</w:t>
      </w:r>
    </w:p>
    <w:p w14:paraId="65493A0C" w14:textId="554A54B0" w:rsidR="00FA6D16" w:rsidRPr="00A06F86" w:rsidRDefault="00FA6D16" w:rsidP="005F671B">
      <w:pPr>
        <w:pStyle w:val="Odsekzoznamu"/>
        <w:numPr>
          <w:ilvl w:val="0"/>
          <w:numId w:val="1"/>
        </w:numPr>
        <w:spacing w:after="120" w:line="360" w:lineRule="auto"/>
        <w:ind w:left="924" w:hanging="357"/>
        <w:contextualSpacing w:val="0"/>
        <w:jc w:val="both"/>
      </w:pPr>
      <w:r w:rsidRPr="00A06F86">
        <w:t>Vyhláška č. 362/2018</w:t>
      </w:r>
      <w:r w:rsidR="001620FA" w:rsidRPr="00A06F86">
        <w:t xml:space="preserve"> Z. z.</w:t>
      </w:r>
      <w:r w:rsidRPr="00A06F86">
        <w:t>, ktorou sa ustanovuje obsah bezpečnostných opatrení, obsah a štruktúra bezpečnostnej dokumentácie a rozsah všeobecných bezpečnostných opatrení</w:t>
      </w:r>
      <w:r w:rsidR="00422BE8" w:rsidRPr="00A06F86">
        <w:t xml:space="preserve"> </w:t>
      </w:r>
      <w:r w:rsidR="004714CB">
        <w:t>[</w:t>
      </w:r>
      <w:r w:rsidR="00422BE8" w:rsidRPr="00A06F86">
        <w:t>najmä však § 16 Bezpečnostné opatrenia pre oblasť podľa § 20 ods. 3 písm. l) zákona – fyzická bezpečnosť sietí a informačných systémov</w:t>
      </w:r>
      <w:r w:rsidR="004714CB">
        <w:t>]</w:t>
      </w:r>
    </w:p>
    <w:p w14:paraId="3E72C3D8" w14:textId="1F9FD096" w:rsidR="007306B2" w:rsidRPr="00A06F86" w:rsidRDefault="007306B2" w:rsidP="005F671B">
      <w:pPr>
        <w:pStyle w:val="Odsekzoznamu"/>
        <w:numPr>
          <w:ilvl w:val="0"/>
          <w:numId w:val="1"/>
        </w:numPr>
        <w:spacing w:after="120" w:line="360" w:lineRule="auto"/>
        <w:ind w:left="924" w:hanging="357"/>
        <w:contextualSpacing w:val="0"/>
        <w:jc w:val="both"/>
      </w:pPr>
      <w:r w:rsidRPr="00A06F86">
        <w:t>Súbor medzinárodných noriem radu ISO/IEC 27000</w:t>
      </w:r>
    </w:p>
    <w:p w14:paraId="4544CD07" w14:textId="5111CC81" w:rsidR="008B0D4B" w:rsidRPr="00A06F86" w:rsidRDefault="008B0D4B" w:rsidP="005F671B">
      <w:pPr>
        <w:pStyle w:val="Odsekzoznamu"/>
        <w:numPr>
          <w:ilvl w:val="0"/>
          <w:numId w:val="1"/>
        </w:numPr>
        <w:spacing w:after="120" w:line="360" w:lineRule="auto"/>
        <w:ind w:left="924" w:hanging="357"/>
        <w:contextualSpacing w:val="0"/>
        <w:jc w:val="both"/>
        <w:rPr>
          <w:color w:val="222222"/>
          <w:shd w:val="clear" w:color="auto" w:fill="FFFFFF"/>
        </w:rPr>
      </w:pPr>
      <w:r w:rsidRPr="00A06F86">
        <w:rPr>
          <w:color w:val="222222"/>
          <w:shd w:val="clear" w:color="auto" w:fill="FFFFFF"/>
        </w:rPr>
        <w:t xml:space="preserve">Zákon č. 95/2019 </w:t>
      </w:r>
      <w:r w:rsidR="00A05022">
        <w:rPr>
          <w:color w:val="222222"/>
          <w:shd w:val="clear" w:color="auto" w:fill="FFFFFF"/>
        </w:rPr>
        <w:t xml:space="preserve">Z. z. </w:t>
      </w:r>
      <w:r w:rsidRPr="00A06F86">
        <w:rPr>
          <w:color w:val="222222"/>
          <w:shd w:val="clear" w:color="auto" w:fill="FFFFFF"/>
        </w:rPr>
        <w:t>o informačných technológiách vo verejnej správe</w:t>
      </w:r>
    </w:p>
    <w:p w14:paraId="7B7A6A3E" w14:textId="32DF4BAD" w:rsidR="002038C2" w:rsidRDefault="008B0D4B" w:rsidP="005F671B">
      <w:pPr>
        <w:pStyle w:val="Odsekzoznamu"/>
        <w:numPr>
          <w:ilvl w:val="0"/>
          <w:numId w:val="1"/>
        </w:numPr>
        <w:spacing w:after="120" w:line="360" w:lineRule="auto"/>
        <w:ind w:left="924" w:hanging="357"/>
        <w:contextualSpacing w:val="0"/>
        <w:jc w:val="both"/>
        <w:rPr>
          <w:color w:val="222222"/>
          <w:shd w:val="clear" w:color="auto" w:fill="FFFFFF"/>
        </w:rPr>
      </w:pPr>
      <w:r w:rsidRPr="00A06F86">
        <w:rPr>
          <w:color w:val="222222"/>
          <w:shd w:val="clear" w:color="auto" w:fill="FFFFFF"/>
        </w:rPr>
        <w:t>Vyhláška Úradu podpredsedu vlády Slovenskej republiky pre investície a informatizáciu č. 179/2020 Z. z., ktorou sa ustanovuje spôsob kategorizácie a obsah bezpečnostných opatrení informačných technológií verejnej správy</w:t>
      </w:r>
      <w:r w:rsidR="00422BE8" w:rsidRPr="00A06F86">
        <w:rPr>
          <w:color w:val="222222"/>
          <w:shd w:val="clear" w:color="auto" w:fill="FFFFFF"/>
        </w:rPr>
        <w:t xml:space="preserve"> (najmä však Príloha č. 2, bod F. Bezpečnosť pri prevádzke informačných systémov a sietí, bod K. Zaznamenávanie udalostí a monitorovanie, bod L. Fyzická bezpečnosť a bezpečnosť prostredia)</w:t>
      </w:r>
    </w:p>
    <w:p w14:paraId="2291AE59" w14:textId="6F84324F" w:rsidR="00E65BA7" w:rsidRDefault="00E65BA7" w:rsidP="005F671B">
      <w:pPr>
        <w:pStyle w:val="Odsekzoznamu"/>
        <w:numPr>
          <w:ilvl w:val="0"/>
          <w:numId w:val="1"/>
        </w:numPr>
        <w:spacing w:after="120" w:line="360" w:lineRule="auto"/>
        <w:contextualSpacing w:val="0"/>
        <w:jc w:val="both"/>
        <w:rPr>
          <w:color w:val="222222"/>
          <w:shd w:val="clear" w:color="auto" w:fill="FFFFFF"/>
        </w:rPr>
      </w:pPr>
      <w:r w:rsidRPr="00DE697D">
        <w:rPr>
          <w:color w:val="222222"/>
          <w:shd w:val="clear" w:color="auto" w:fill="FFFFFF"/>
        </w:rPr>
        <w:t>Vyhláška Úradu podpredsedu vlády Slovenskej republiky pre investície a informatizáciu č. 78/2020 Z. z. o štandardoch pre informačné technológie verejnej správy</w:t>
      </w:r>
      <w:r w:rsidR="00DE697D" w:rsidRPr="00DE697D">
        <w:rPr>
          <w:color w:val="222222"/>
          <w:shd w:val="clear" w:color="auto" w:fill="FFFFFF"/>
        </w:rPr>
        <w:t xml:space="preserve"> v znení vyhlášky Ministerstva investícií, regionálneho rozvoja a informatizácie Slovenskej republiky</w:t>
      </w:r>
      <w:r w:rsidR="00DE697D">
        <w:rPr>
          <w:color w:val="222222"/>
          <w:shd w:val="clear" w:color="auto" w:fill="FFFFFF"/>
        </w:rPr>
        <w:t xml:space="preserve"> </w:t>
      </w:r>
      <w:r w:rsidR="00DE697D" w:rsidRPr="00DE697D">
        <w:rPr>
          <w:color w:val="222222"/>
          <w:shd w:val="clear" w:color="auto" w:fill="FFFFFF"/>
        </w:rPr>
        <w:t>č. 546/2021 Z. z., ktorou sa mení a dopĺňa vyhláška Úradu podpredsedu vlády Slovenskej republiky pre investície a informatizáciu č. 78/2020 Z. z. o štandardoch pre informačné technológie verejnej správy</w:t>
      </w:r>
    </w:p>
    <w:p w14:paraId="3D8AEB53" w14:textId="77777777" w:rsidR="0063395D" w:rsidRPr="0063395D" w:rsidRDefault="0063395D" w:rsidP="0063395D">
      <w:pPr>
        <w:spacing w:after="120" w:line="360" w:lineRule="auto"/>
        <w:ind w:left="567"/>
        <w:jc w:val="both"/>
        <w:rPr>
          <w:color w:val="222222"/>
          <w:shd w:val="clear" w:color="auto" w:fill="FFFFFF"/>
        </w:rPr>
      </w:pPr>
    </w:p>
    <w:p w14:paraId="7C3FA278" w14:textId="2CA6DC9B" w:rsidR="004563C7" w:rsidRPr="00BB171F" w:rsidRDefault="001330EC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Čl. 1</w:t>
      </w:r>
    </w:p>
    <w:p w14:paraId="2FAEDD6B" w14:textId="2563AF0F" w:rsidR="001330EC" w:rsidRPr="00BB171F" w:rsidRDefault="001330EC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Úvod</w:t>
      </w:r>
    </w:p>
    <w:p w14:paraId="7E181C42" w14:textId="0FD28EAF" w:rsidR="001330EC" w:rsidRPr="006B5494" w:rsidRDefault="001330EC" w:rsidP="005F671B">
      <w:pPr>
        <w:pStyle w:val="TableParagraph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Organizácia na základe monitorovania </w:t>
      </w:r>
      <w:r w:rsidR="00626D5C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svojich sietí a informačných systémov vrátane kritickej infraštruktúry a kľúčových personálnych zdrojov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identifikuje potenciálne miesta preťaženia a závislosti od kľúčového personálu</w:t>
      </w:r>
      <w:r w:rsidR="00626D5C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 T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ie pre organizáciu predstavujú hrozbu pre bezpečnosť </w:t>
      </w:r>
      <w:r w:rsidR="00626D5C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jej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aktív alebo pre </w:t>
      </w:r>
      <w:r w:rsidR="00626D5C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ňou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poskytované </w:t>
      </w:r>
      <w:r w:rsidR="00626D5C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produkty a</w:t>
      </w:r>
      <w:r w:rsidR="000941C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služby</w:t>
      </w:r>
      <w:r w:rsidR="000941C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116F0BD9" w14:textId="4AA4B41A" w:rsidR="00626D5C" w:rsidRPr="006B5494" w:rsidRDefault="00626D5C" w:rsidP="005F671B">
      <w:pPr>
        <w:pStyle w:val="TableParagraph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 tento účel organizácia spracovala túto smernicu pre riadenie kapacity svojich systémov a služieb.</w:t>
      </w:r>
    </w:p>
    <w:p w14:paraId="2B9E2E4D" w14:textId="5DCD7974" w:rsidR="00210CED" w:rsidRPr="006B5494" w:rsidRDefault="00210CED" w:rsidP="005F671B">
      <w:pPr>
        <w:pStyle w:val="TableParagraph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 predmetnej oblasti organizácia zaviedla schému bezpečnostných rolí, pričom v oblasti riadenia kapacít plat</w:t>
      </w:r>
      <w:r w:rsidR="005A35B3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ia nasledovné princípy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:</w:t>
      </w:r>
    </w:p>
    <w:p w14:paraId="780E6181" w14:textId="6DCABC55" w:rsidR="00210CED" w:rsidRPr="006B5494" w:rsidRDefault="005A35B3" w:rsidP="005F671B">
      <w:pPr>
        <w:pStyle w:val="TableParagraph"/>
        <w:numPr>
          <w:ilvl w:val="0"/>
          <w:numId w:val="10"/>
        </w:numPr>
        <w:spacing w:after="120" w:line="360" w:lineRule="auto"/>
        <w:ind w:left="127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</w:t>
      </w:r>
      <w:r w:rsidR="00210CED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lastník aktíva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–</w:t>
      </w:r>
      <w:r w:rsidR="00210CED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je zodpovedný za riadenie kapacít,</w:t>
      </w:r>
    </w:p>
    <w:p w14:paraId="402E8E38" w14:textId="1EC92823" w:rsidR="005A35B3" w:rsidRPr="006B5494" w:rsidRDefault="005A35B3" w:rsidP="005F671B">
      <w:pPr>
        <w:pStyle w:val="TableParagraph"/>
        <w:numPr>
          <w:ilvl w:val="0"/>
          <w:numId w:val="10"/>
        </w:numPr>
        <w:spacing w:after="120" w:line="360" w:lineRule="auto"/>
        <w:ind w:left="127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manažér informačnej</w:t>
      </w:r>
      <w:r w:rsidR="000941C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bezpečnosti </w:t>
      </w:r>
      <w:r w:rsidR="00266326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–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aktívne spolupracuje pri návrhu, implementácii a riadení kapacít,</w:t>
      </w:r>
    </w:p>
    <w:p w14:paraId="1652EF22" w14:textId="41E71F00" w:rsidR="005A35B3" w:rsidRPr="006B5494" w:rsidRDefault="005A35B3" w:rsidP="005F671B">
      <w:pPr>
        <w:pStyle w:val="TableParagraph"/>
        <w:numPr>
          <w:ilvl w:val="0"/>
          <w:numId w:val="10"/>
        </w:numPr>
        <w:spacing w:after="120" w:line="360" w:lineRule="auto"/>
        <w:ind w:left="127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bezpečnostný výbor organizácie </w:t>
      </w:r>
      <w:r w:rsidR="00266326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–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aktívne spolupracuje pri návrhu, implementácii a riadení kapacít,</w:t>
      </w:r>
    </w:p>
    <w:p w14:paraId="35569B7B" w14:textId="4FF58D9C" w:rsidR="005A35B3" w:rsidRPr="006B5494" w:rsidRDefault="005A35B3" w:rsidP="005F671B">
      <w:pPr>
        <w:pStyle w:val="TableParagraph"/>
        <w:numPr>
          <w:ilvl w:val="0"/>
          <w:numId w:val="10"/>
        </w:numPr>
        <w:spacing w:after="120" w:line="360" w:lineRule="auto"/>
        <w:ind w:left="127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vedúci manažér </w:t>
      </w:r>
      <w:r w:rsidR="00266326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–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aktívne spolupracuje pri návrhu, implementácii a riadení kapacít,</w:t>
      </w:r>
    </w:p>
    <w:p w14:paraId="38DD5807" w14:textId="4D7BEE58" w:rsidR="005A35B3" w:rsidRPr="006B5494" w:rsidRDefault="005A35B3" w:rsidP="005F671B">
      <w:pPr>
        <w:pStyle w:val="TableParagraph"/>
        <w:numPr>
          <w:ilvl w:val="0"/>
          <w:numId w:val="10"/>
        </w:numPr>
        <w:spacing w:after="120" w:line="360" w:lineRule="auto"/>
        <w:ind w:left="127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organizačný útvar IT – je primárne zodpovedný za vykonanie riadenia kapacít,</w:t>
      </w:r>
    </w:p>
    <w:p w14:paraId="4A1BD04B" w14:textId="799E77B9" w:rsidR="005A35B3" w:rsidRPr="006B5494" w:rsidRDefault="005A35B3" w:rsidP="005F671B">
      <w:pPr>
        <w:pStyle w:val="TableParagraph"/>
        <w:numPr>
          <w:ilvl w:val="0"/>
          <w:numId w:val="10"/>
        </w:numPr>
        <w:spacing w:after="120" w:line="360" w:lineRule="auto"/>
        <w:ind w:left="127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organizačný útvar obstarávania a nákupu tovarov a služieb </w:t>
      </w:r>
      <w:r w:rsidR="00266326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–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aktívne spolupracuje pri návrhu, implementácii a riadení kapacít,</w:t>
      </w:r>
    </w:p>
    <w:p w14:paraId="4E13A6A1" w14:textId="4611EF95" w:rsidR="005A35B3" w:rsidRPr="006B5494" w:rsidRDefault="005A35B3" w:rsidP="005F671B">
      <w:pPr>
        <w:pStyle w:val="TableParagraph"/>
        <w:numPr>
          <w:ilvl w:val="0"/>
          <w:numId w:val="10"/>
        </w:numPr>
        <w:spacing w:after="120" w:line="360" w:lineRule="auto"/>
        <w:ind w:left="127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organizačný útvar bezpečnosti </w:t>
      </w:r>
      <w:r w:rsidR="00266326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–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aktívne spolupracuje pri návrhu, implementácii a riadení kapacít.</w:t>
      </w:r>
    </w:p>
    <w:p w14:paraId="385CD43D" w14:textId="5D45170F" w:rsidR="00A07159" w:rsidRDefault="00A07159">
      <w:pPr>
        <w:rPr>
          <w:rFonts w:eastAsia="Verdana"/>
          <w:color w:val="000000" w:themeColor="text1"/>
          <w:lang w:bidi="en-US"/>
        </w:rPr>
      </w:pPr>
    </w:p>
    <w:p w14:paraId="56D9F1D0" w14:textId="1869E6AD" w:rsidR="004563C7" w:rsidRPr="00BB171F" w:rsidRDefault="003869BF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Čl. </w:t>
      </w:r>
      <w:r w:rsidR="000D09AE"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2</w:t>
      </w:r>
    </w:p>
    <w:p w14:paraId="26A6C0EF" w14:textId="4AF93E5A" w:rsidR="003869BF" w:rsidRPr="00BB171F" w:rsidRDefault="003869BF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Riadenie kapacít</w:t>
      </w:r>
      <w:r w:rsidR="000D09AE"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 systémov a služieb</w:t>
      </w:r>
    </w:p>
    <w:p w14:paraId="20926A8D" w14:textId="31C32F73" w:rsidR="007B635A" w:rsidRPr="006B5494" w:rsidRDefault="003869BF" w:rsidP="005F671B">
      <w:pPr>
        <w:pStyle w:val="TableParagraph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Organizácia defin</w:t>
      </w:r>
      <w:r w:rsidR="008E11C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ovala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kapacitné požiadavky zohľadňujúce kritickosť </w:t>
      </w:r>
      <w:r w:rsidR="007B635A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používaných sietí a informačných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systémov. </w:t>
      </w:r>
      <w:r w:rsidR="007B635A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Zaviedla ich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monitorovanie, aby sa zabezpečila </w:t>
      </w:r>
      <w:r w:rsidR="007B635A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ich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dostupnosť a efektívnosť.</w:t>
      </w:r>
    </w:p>
    <w:p w14:paraId="13897530" w14:textId="280015E3" w:rsidR="007B635A" w:rsidRPr="006B5494" w:rsidRDefault="007B635A" w:rsidP="005F671B">
      <w:pPr>
        <w:pStyle w:val="TableParagraph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Organizácia zabezpeč</w:t>
      </w:r>
      <w:r w:rsidR="00882A8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uje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aby o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dhady budúcej kapacity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vrátane redundancie brali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do úvahy nové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technické a technologické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požiadavky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siete a informačné </w:t>
      </w:r>
      <w:r w:rsidR="00771E1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systémy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vrátane sledovania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budúc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ich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trend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ov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dostupnosti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infraštruktúry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organizácie.</w:t>
      </w:r>
    </w:p>
    <w:p w14:paraId="70E15390" w14:textId="26546767" w:rsidR="005101CD" w:rsidRDefault="007B635A" w:rsidP="005F671B">
      <w:pPr>
        <w:pStyle w:val="TableParagraph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Organizácia venuje </w:t>
      </w:r>
      <w:r w:rsidR="00882A8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špeciálnu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pozornosť </w:t>
      </w:r>
      <w:r w:rsidR="00882A8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najmä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zdrojom s vysokými obstarávacími nákladmi a dlhou obstarávacou lehotou.</w:t>
      </w:r>
    </w:p>
    <w:p w14:paraId="721F8FEE" w14:textId="0F0FAE44" w:rsidR="00882A8F" w:rsidRPr="006B5494" w:rsidRDefault="00882A8F" w:rsidP="005F671B">
      <w:pPr>
        <w:pStyle w:val="TableParagraph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Zodpovední manažéri (vlastníci siete alebo informačného systému) sú zodpovední za priebežnú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identifik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áciu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trend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ov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 oblasti používaných a plánovaných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aplikác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ií, softvérového a hardvérového vybavenia, ako aj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nástroj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ov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riadenia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sietí a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informačných systémov.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Zodpovední manažéri sú povinní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používať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získané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informácie na identifikovanie a prevenciu potenciálnych miest preťaženia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sietí a informačných systémov a ich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závislos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ť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kľúčov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om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personál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i (z pohľadu, že personálne zdroje môžu potenciálne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predstavovať hrozbu pre bezpečnosť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konkrétnej siete alebo informačného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systému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resp.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 služby používateľom</w:t>
      </w:r>
      <w:r w:rsidR="00771E1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7918AF7A" w14:textId="5D790DED" w:rsidR="00712B39" w:rsidRDefault="00882A8F" w:rsidP="005F671B">
      <w:pPr>
        <w:pStyle w:val="TableParagraph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Organizácia vyhlasuje, že p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oskytnutie dostatočnej kapacity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dosahuje aj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rastom kapacity alebo znížením požiadaviek</w:t>
      </w:r>
      <w:r w:rsidR="006971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6971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 to najmä vymazávaním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nepotrebných údajov (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uvoľňovanie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priestor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na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záznamovom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disku)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vyra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ďovaním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nepotrebných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aplikácií, systémov, databáz alebo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celých produkčných alebo vývojových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prostredí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optimalizáci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ou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procesov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aplikačnej logiky alebo databázových dopytov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resp.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zakáza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ním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alebo obmedzen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ím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šírky pásma pre zdroje náročné na služby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(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ak tie nie sú kritické </w:t>
      </w:r>
      <w:r w:rsidR="006971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–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napr. posielanie vide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osúborov a pod.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).</w:t>
      </w:r>
    </w:p>
    <w:p w14:paraId="09C6F58B" w14:textId="671FC856" w:rsidR="003869BF" w:rsidRPr="006B5494" w:rsidRDefault="00712B39" w:rsidP="005F671B">
      <w:pPr>
        <w:pStyle w:val="TableParagraph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Organizácia riadi kapacity aj z pohľadu počtu zamestnancov, počtu súčasne pripojených používateľov, ako aj počtu pripojení do sietí a informačných systémov v jednom momente.</w:t>
      </w:r>
    </w:p>
    <w:p w14:paraId="66D94B0D" w14:textId="3E9270FE" w:rsidR="0063395D" w:rsidRDefault="0063395D">
      <w:pPr>
        <w:rPr>
          <w:rFonts w:eastAsia="Verdana"/>
          <w:b/>
          <w:bCs/>
          <w:color w:val="000000" w:themeColor="text1"/>
          <w:sz w:val="22"/>
          <w:szCs w:val="22"/>
          <w:lang w:bidi="en-US"/>
        </w:rPr>
      </w:pPr>
    </w:p>
    <w:p w14:paraId="7533455F" w14:textId="127AB772" w:rsidR="004563C7" w:rsidRPr="00BB171F" w:rsidRDefault="000D09AE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Čl. 3</w:t>
      </w:r>
    </w:p>
    <w:p w14:paraId="4C0035F6" w14:textId="3048D57F" w:rsidR="000D09AE" w:rsidRPr="00BB171F" w:rsidRDefault="000D09AE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Analýza </w:t>
      </w:r>
      <w:r w:rsidR="00FF2C1B"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funkčného </w:t>
      </w: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dopad</w:t>
      </w:r>
      <w:r w:rsidR="00FF2C1B"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u</w:t>
      </w:r>
    </w:p>
    <w:p w14:paraId="0ADD191D" w14:textId="2C6A7F6A" w:rsidR="008215EE" w:rsidRPr="006B5494" w:rsidRDefault="008215EE" w:rsidP="005F671B">
      <w:pPr>
        <w:pStyle w:val="TableParagraph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Plánovanie prevádzky kritických procesov organizácie, samotnej činnosti sietí a informačných systémov</w:t>
      </w:r>
      <w:r w:rsidR="00EB010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ako aj následnej obnovy sietí a informačných systémov v prípade ich narušenia, resp. poškodenia vychádza z požiadaviek a potrieb konkrétnych používateľov na prevádzku sietí a informačných systémov a na dostupnosť údajov v nich.</w:t>
      </w:r>
    </w:p>
    <w:p w14:paraId="27E93AA6" w14:textId="36DC7A44" w:rsidR="008215EE" w:rsidRDefault="00C43D8E" w:rsidP="005F671B">
      <w:pPr>
        <w:pStyle w:val="Odsekzoznamu"/>
        <w:numPr>
          <w:ilvl w:val="0"/>
          <w:numId w:val="13"/>
        </w:numPr>
        <w:spacing w:after="120" w:line="360" w:lineRule="auto"/>
        <w:jc w:val="both"/>
        <w:rPr>
          <w:color w:val="000000" w:themeColor="text1"/>
        </w:rPr>
      </w:pPr>
      <w:r w:rsidRPr="00C43D8E">
        <w:rPr>
          <w:color w:val="000000" w:themeColor="text1"/>
        </w:rPr>
        <w:t>Organizácia spracovala</w:t>
      </w:r>
      <w:r>
        <w:rPr>
          <w:b/>
          <w:bCs/>
          <w:color w:val="000000" w:themeColor="text1"/>
        </w:rPr>
        <w:t xml:space="preserve"> </w:t>
      </w:r>
      <w:r w:rsidR="008215EE" w:rsidRPr="006B5494">
        <w:rPr>
          <w:b/>
          <w:bCs/>
          <w:color w:val="000000" w:themeColor="text1"/>
        </w:rPr>
        <w:t>analýz</w:t>
      </w:r>
      <w:r>
        <w:rPr>
          <w:b/>
          <w:bCs/>
          <w:color w:val="000000" w:themeColor="text1"/>
        </w:rPr>
        <w:t>u</w:t>
      </w:r>
      <w:r w:rsidR="008215EE" w:rsidRPr="006B5494">
        <w:rPr>
          <w:b/>
          <w:bCs/>
          <w:color w:val="000000" w:themeColor="text1"/>
        </w:rPr>
        <w:t xml:space="preserve"> funkčného dopadu</w:t>
      </w:r>
      <w:r w:rsidR="008215EE" w:rsidRPr="006B5494">
        <w:rPr>
          <w:color w:val="000000" w:themeColor="text1"/>
        </w:rPr>
        <w:t xml:space="preserve">, ktorá pozostáva z hodnotenia dopadu na </w:t>
      </w:r>
      <w:r w:rsidR="009866B0">
        <w:rPr>
          <w:color w:val="000000" w:themeColor="text1"/>
        </w:rPr>
        <w:t xml:space="preserve">reálnu </w:t>
      </w:r>
      <w:r w:rsidR="008215EE" w:rsidRPr="006B5494">
        <w:rPr>
          <w:color w:val="000000" w:themeColor="text1"/>
        </w:rPr>
        <w:t xml:space="preserve">činnosť organizácie </w:t>
      </w:r>
      <w:r w:rsidR="00D9005F" w:rsidRPr="00D9005F">
        <w:rPr>
          <w:i/>
          <w:iCs/>
          <w:color w:val="000000" w:themeColor="text1"/>
        </w:rPr>
        <w:t xml:space="preserve">PETAN parket, </w:t>
      </w:r>
      <w:proofErr w:type="spellStart"/>
      <w:r w:rsidR="00D9005F" w:rsidRPr="00D9005F">
        <w:rPr>
          <w:i/>
          <w:iCs/>
          <w:color w:val="000000" w:themeColor="text1"/>
        </w:rPr>
        <w:t>s.r.o</w:t>
      </w:r>
      <w:proofErr w:type="spellEnd"/>
      <w:r w:rsidR="00D9005F" w:rsidRPr="00D9005F">
        <w:rPr>
          <w:i/>
          <w:iCs/>
          <w:color w:val="000000" w:themeColor="text1"/>
        </w:rPr>
        <w:t>.</w:t>
      </w:r>
      <w:r w:rsidR="000941C5">
        <w:rPr>
          <w:i/>
          <w:iCs/>
          <w:color w:val="000000" w:themeColor="text1"/>
        </w:rPr>
        <w:t xml:space="preserve"> </w:t>
      </w:r>
      <w:r w:rsidR="008215EE" w:rsidRPr="006B5494">
        <w:rPr>
          <w:color w:val="000000" w:themeColor="text1"/>
        </w:rPr>
        <w:t>spôsobeného krízovým scenárom, ktorý môže zasiahnuť zdroje a aktíva podporujúce procesy a spôsobiť ohrozenie alebo narušenie kontinuity jeho poskytovanej služby.</w:t>
      </w:r>
    </w:p>
    <w:p w14:paraId="4994373F" w14:textId="31755151" w:rsidR="00C43D8E" w:rsidRPr="006B5494" w:rsidRDefault="00C43D8E" w:rsidP="005F671B">
      <w:pPr>
        <w:pStyle w:val="Odsekzoznamu"/>
        <w:numPr>
          <w:ilvl w:val="0"/>
          <w:numId w:val="13"/>
        </w:numPr>
        <w:spacing w:after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Analýza funkčného </w:t>
      </w:r>
      <w:r w:rsidRPr="000941C5">
        <w:rPr>
          <w:color w:val="000000" w:themeColor="text1"/>
        </w:rPr>
        <w:t xml:space="preserve">dopadu </w:t>
      </w:r>
      <w:r w:rsidRPr="000941C5">
        <w:rPr>
          <w:i/>
          <w:iCs/>
          <w:color w:val="000000" w:themeColor="text1"/>
        </w:rPr>
        <w:t>je súčasťou</w:t>
      </w:r>
      <w:r w:rsidRPr="006B5494">
        <w:rPr>
          <w:color w:val="000000" w:themeColor="text1"/>
        </w:rPr>
        <w:t xml:space="preserve"> riadenia aktív, hrozieb a</w:t>
      </w:r>
      <w:r>
        <w:rPr>
          <w:color w:val="000000" w:themeColor="text1"/>
        </w:rPr>
        <w:t> </w:t>
      </w:r>
      <w:r w:rsidRPr="006B5494">
        <w:rPr>
          <w:color w:val="000000" w:themeColor="text1"/>
        </w:rPr>
        <w:t>rizík</w:t>
      </w:r>
      <w:r>
        <w:rPr>
          <w:color w:val="000000" w:themeColor="text1"/>
        </w:rPr>
        <w:t>.</w:t>
      </w:r>
    </w:p>
    <w:p w14:paraId="3E19DE16" w14:textId="308FECCB" w:rsidR="000D09AE" w:rsidRPr="006B5494" w:rsidRDefault="004971DE" w:rsidP="005F671B">
      <w:pPr>
        <w:pStyle w:val="TableParagraph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 </w:t>
      </w:r>
      <w:r w:rsidR="000D09AE" w:rsidRPr="006B5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analýz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e</w:t>
      </w:r>
      <w:r w:rsidR="000D09AE" w:rsidRPr="006B5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 </w:t>
      </w:r>
      <w:r w:rsidR="00FF2C1B" w:rsidRPr="006B5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funkčného </w:t>
      </w:r>
      <w:r w:rsidR="000D09AE" w:rsidRPr="006B5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dopad</w:t>
      </w:r>
      <w:r w:rsidR="00FF2C1B" w:rsidRPr="006B5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 </w:t>
      </w:r>
      <w:r w:rsidRPr="004971D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organizácia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 </w:t>
      </w:r>
      <w:r w:rsidR="000D09AE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identifik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ovala </w:t>
      </w:r>
      <w:r w:rsidR="000D09AE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požiadavky na obnovu konkrétnej siete alebo informačného systému. V analýze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sú </w:t>
      </w:r>
      <w:r w:rsidR="000D09AE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uved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ené a pravidelne </w:t>
      </w:r>
      <w:r w:rsidRPr="000941C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minimálne raz ročne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preskúmavané </w:t>
      </w:r>
      <w:r w:rsidR="000D09AE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spôsob a metód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="000D09AE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EB055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jej </w:t>
      </w:r>
      <w:r w:rsidR="000D09AE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vykonania, minimálne kapacitné požiadavky na siete a informačné systémy, spôsob zabezpečenia ich redundancie, typ chránených dát, spôsob ochrany infraštruktúry, zodpovedn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á</w:t>
      </w:r>
      <w:r w:rsidR="000D09AE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osob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="000D09AE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 jej mier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="000D09AE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zodpovednosti, periód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="000D09AE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vykonávania analýzy dopadov, v prípade zálohovania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aj </w:t>
      </w:r>
      <w:r w:rsidR="000D09AE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použitý zálohovací hardvér, typ zálohy</w:t>
      </w:r>
      <w:r w:rsidR="0022475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="000D09AE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ako aj určenie zálohovaných serverov (údajov).</w:t>
      </w:r>
    </w:p>
    <w:p w14:paraId="6C085263" w14:textId="04A9B911" w:rsidR="004563C7" w:rsidRPr="00BB171F" w:rsidRDefault="003869BF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Čl. </w:t>
      </w:r>
      <w:r w:rsidR="001330EC"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4</w:t>
      </w:r>
    </w:p>
    <w:p w14:paraId="5DF9497D" w14:textId="021EA0B8" w:rsidR="003869BF" w:rsidRPr="00BB171F" w:rsidRDefault="003869BF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Kapacitný plán</w:t>
      </w:r>
    </w:p>
    <w:p w14:paraId="014E6FE8" w14:textId="2245FDD3" w:rsidR="007D6E0E" w:rsidRPr="006B5494" w:rsidRDefault="00BD144A" w:rsidP="005F671B">
      <w:pPr>
        <w:pStyle w:val="Table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Organizácia pre svoje kritické siete a informačné systémy</w:t>
      </w:r>
      <w:r w:rsidR="007E13B5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kritické priestory a kľúčové ľudské zdroje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7E13B5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vypracovala </w:t>
      </w:r>
      <w:r w:rsidR="00A06F86" w:rsidRPr="00BE7F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K</w:t>
      </w:r>
      <w:r w:rsidR="003869BF" w:rsidRPr="00BE7F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apacitný plán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EB055A" w:rsidRPr="00EB055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</w:t>
      </w:r>
      <w:r w:rsidR="00ED445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určené</w:t>
      </w:r>
      <w:r w:rsidR="00EB055A" w:rsidRPr="00EB055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EB055A" w:rsidRPr="000941C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obdobie</w:t>
      </w:r>
      <w:r w:rsidR="00EB055A" w:rsidRPr="000941C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(napr. na </w:t>
      </w:r>
      <w:r w:rsidR="00ED4459" w:rsidRPr="000941C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tri</w:t>
      </w:r>
      <w:r w:rsidR="00EB055A" w:rsidRPr="000941C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rok</w:t>
      </w:r>
      <w:r w:rsidR="00ED4459" w:rsidRPr="000941C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y</w:t>
      </w:r>
      <w:r w:rsidR="00EB055A" w:rsidRPr="000941C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)</w:t>
      </w:r>
      <w:r w:rsidRPr="000941C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r w:rsidR="007E13B5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Tento plán preskúmava pravidelne </w:t>
      </w:r>
      <w:r w:rsidR="003424A3" w:rsidRPr="000941C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minimálne </w:t>
      </w:r>
      <w:r w:rsidR="007E13B5" w:rsidRPr="000941C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raz ročne</w:t>
      </w:r>
      <w:r w:rsidR="007D6E0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7D6E0E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manažér informačnej bezpečnosti </w:t>
      </w:r>
      <w:r w:rsidR="00F3583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so zámerom</w:t>
      </w:r>
      <w:r w:rsidR="007D6E0E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zistenia ich aktuálneho stavu a zabezpečenia vhodnej kapacity a efektívnej funkčnosti počas nepriaznivých situácií.</w:t>
      </w:r>
    </w:p>
    <w:p w14:paraId="23368FAD" w14:textId="77777777" w:rsidR="00A6107A" w:rsidRPr="006B5494" w:rsidRDefault="00A6107A" w:rsidP="005F671B">
      <w:pPr>
        <w:pStyle w:val="Table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 </w:t>
      </w:r>
      <w:r w:rsidRPr="007D6E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Kapacitnom pláne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sa organizácia sústredila na definovanie minimálnej úrovne kapacity sietí a informačných systémov potrebných na svoju prevádzkovú činnosť a vývoj i testovanie poskytovaných produktov a služieb. Zároveň v ňom spracovala oblasť ochrany záznamov informácií formou definovania bezpečnostných opatrení s dôrazom na ich implementáciu pre účely ochrany pred neautorizovanými zmenami a prevádzkovými problémami v súvislosti s prostriedkami a tvorbu záznamov.</w:t>
      </w:r>
    </w:p>
    <w:p w14:paraId="188E1514" w14:textId="72274EE8" w:rsidR="002F7817" w:rsidRPr="006B5494" w:rsidRDefault="00B84331" w:rsidP="005F671B">
      <w:pPr>
        <w:pStyle w:val="Table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Pre udržanie procesov informačnej a kybernetickej bezpečnosti je vlastník aktíva v spolupráci s manažérom </w:t>
      </w:r>
      <w:r w:rsidR="00AB0EA6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informačnej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bezpečnosti povinný vypracovať, zaviesť a udržiavať procesy, postupy a opatrenia na zabezpečenie požadovanej úrovne dostatočnej kapacity a kontinuity činností.</w:t>
      </w:r>
      <w:r w:rsidR="002F781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2F781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Súčasťou </w:t>
      </w:r>
      <w:r w:rsidR="002F7817" w:rsidRPr="002F7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Kapacitného plánu</w:t>
      </w:r>
      <w:r w:rsidR="002F781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je stratégia obnovy sietí a informačných systémov tak, aby bola zabezpečená ich prevádzkyschopnosť v kontexte včasného plánovania dostatočných kapacít.</w:t>
      </w:r>
    </w:p>
    <w:p w14:paraId="2756438A" w14:textId="6C4EDCB2" w:rsidR="007D6E0E" w:rsidRPr="006B5494" w:rsidRDefault="007D6E0E" w:rsidP="005F671B">
      <w:pPr>
        <w:pStyle w:val="Odsekzoznamu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360" w:lineRule="auto"/>
        <w:contextualSpacing w:val="0"/>
        <w:jc w:val="both"/>
        <w:rPr>
          <w:color w:val="767171" w:themeColor="background2" w:themeShade="80"/>
        </w:rPr>
      </w:pPr>
      <w:r w:rsidRPr="006B5494">
        <w:rPr>
          <w:rFonts w:eastAsia="Verdana"/>
          <w:color w:val="000000" w:themeColor="text1"/>
          <w:lang w:bidi="en-US"/>
        </w:rPr>
        <w:t>Procesy informačnej a kybernetickej bezpečnosti sú súčasťou systému riadenia kontinuity činností v organizácii. Všetky významné procesy informačnej a kybernetickej bezpečnosti musia byť v adekvátnej miere zachované aj v mimoriadnych situáciách</w:t>
      </w:r>
      <w:r w:rsidR="00A96B12">
        <w:rPr>
          <w:rFonts w:eastAsia="Verdana"/>
          <w:color w:val="000000" w:themeColor="text1"/>
          <w:lang w:bidi="en-US"/>
        </w:rPr>
        <w:t>,</w:t>
      </w:r>
      <w:r w:rsidRPr="006B5494">
        <w:rPr>
          <w:rFonts w:eastAsia="Verdana"/>
          <w:color w:val="000000" w:themeColor="text1"/>
          <w:lang w:bidi="en-US"/>
        </w:rPr>
        <w:t xml:space="preserve"> napr. počas krízy alebo katastrofy. </w:t>
      </w:r>
      <w:r w:rsidRPr="00C6061F">
        <w:rPr>
          <w:rFonts w:eastAsia="Verdana"/>
          <w:b/>
          <w:bCs/>
          <w:color w:val="000000" w:themeColor="text1"/>
          <w:lang w:bidi="en-US"/>
        </w:rPr>
        <w:t>Kapacitný plán</w:t>
      </w:r>
      <w:r w:rsidRPr="006B5494">
        <w:rPr>
          <w:rFonts w:eastAsia="Verdana"/>
          <w:color w:val="000000" w:themeColor="text1"/>
          <w:lang w:bidi="en-US"/>
        </w:rPr>
        <w:t xml:space="preserve"> je preto procesne prepojený s dokumentáciou riadenia kontinuity a v oblasti informačných</w:t>
      </w:r>
      <w:r w:rsidRPr="006B5494">
        <w:rPr>
          <w:color w:val="000000" w:themeColor="text1"/>
        </w:rPr>
        <w:t xml:space="preserve"> a komunikačných technológií sa v ňom uvádzajú požiadavky a parametre procesov v prípade narušenia prevádzky, minimálne však cieľový čas obnovenia (</w:t>
      </w:r>
      <w:proofErr w:type="spellStart"/>
      <w:r w:rsidRPr="006B5494">
        <w:rPr>
          <w:color w:val="000000" w:themeColor="text1"/>
        </w:rPr>
        <w:t>Recovery</w:t>
      </w:r>
      <w:proofErr w:type="spellEnd"/>
      <w:r w:rsidRPr="006B5494">
        <w:rPr>
          <w:color w:val="000000" w:themeColor="text1"/>
        </w:rPr>
        <w:t xml:space="preserve"> </w:t>
      </w:r>
      <w:proofErr w:type="spellStart"/>
      <w:r w:rsidRPr="006B5494">
        <w:rPr>
          <w:color w:val="000000" w:themeColor="text1"/>
        </w:rPr>
        <w:t>Time</w:t>
      </w:r>
      <w:proofErr w:type="spellEnd"/>
      <w:r w:rsidRPr="006B5494">
        <w:rPr>
          <w:color w:val="000000" w:themeColor="text1"/>
        </w:rPr>
        <w:t xml:space="preserve"> </w:t>
      </w:r>
      <w:proofErr w:type="spellStart"/>
      <w:r w:rsidRPr="006B5494">
        <w:rPr>
          <w:color w:val="000000" w:themeColor="text1"/>
        </w:rPr>
        <w:t>Objective</w:t>
      </w:r>
      <w:proofErr w:type="spellEnd"/>
      <w:r w:rsidRPr="006B5494">
        <w:rPr>
          <w:color w:val="000000" w:themeColor="text1"/>
        </w:rPr>
        <w:t xml:space="preserve"> </w:t>
      </w:r>
      <w:r w:rsidR="007B5574" w:rsidRPr="006B5494">
        <w:rPr>
          <w:color w:val="000000" w:themeColor="text1"/>
        </w:rPr>
        <w:t>–</w:t>
      </w:r>
      <w:r w:rsidRPr="006B5494">
        <w:rPr>
          <w:color w:val="000000" w:themeColor="text1"/>
        </w:rPr>
        <w:t xml:space="preserve"> RTO), maximálna doba výpadku (Maximum </w:t>
      </w:r>
      <w:proofErr w:type="spellStart"/>
      <w:r w:rsidRPr="006B5494">
        <w:rPr>
          <w:color w:val="000000" w:themeColor="text1"/>
        </w:rPr>
        <w:t>tolerable</w:t>
      </w:r>
      <w:proofErr w:type="spellEnd"/>
      <w:r w:rsidRPr="006B5494">
        <w:rPr>
          <w:color w:val="000000" w:themeColor="text1"/>
        </w:rPr>
        <w:t xml:space="preserve"> </w:t>
      </w:r>
      <w:proofErr w:type="spellStart"/>
      <w:r w:rsidRPr="006B5494">
        <w:rPr>
          <w:color w:val="000000" w:themeColor="text1"/>
        </w:rPr>
        <w:t>outage</w:t>
      </w:r>
      <w:proofErr w:type="spellEnd"/>
      <w:r w:rsidRPr="006B5494">
        <w:rPr>
          <w:color w:val="000000" w:themeColor="text1"/>
        </w:rPr>
        <w:t xml:space="preserve"> – MTO, resp.</w:t>
      </w:r>
      <w:r w:rsidR="00266326">
        <w:rPr>
          <w:color w:val="000000" w:themeColor="text1"/>
        </w:rPr>
        <w:t xml:space="preserve"> </w:t>
      </w:r>
      <w:r w:rsidRPr="006B5494">
        <w:rPr>
          <w:color w:val="000000" w:themeColor="text1"/>
        </w:rPr>
        <w:t xml:space="preserve">Maximum </w:t>
      </w:r>
      <w:proofErr w:type="spellStart"/>
      <w:r w:rsidRPr="006B5494">
        <w:rPr>
          <w:color w:val="000000" w:themeColor="text1"/>
        </w:rPr>
        <w:t>tolerable</w:t>
      </w:r>
      <w:proofErr w:type="spellEnd"/>
      <w:r w:rsidRPr="006B5494">
        <w:rPr>
          <w:color w:val="000000" w:themeColor="text1"/>
        </w:rPr>
        <w:t xml:space="preserve"> </w:t>
      </w:r>
      <w:proofErr w:type="spellStart"/>
      <w:r w:rsidRPr="006B5494">
        <w:rPr>
          <w:color w:val="000000" w:themeColor="text1"/>
        </w:rPr>
        <w:t>period</w:t>
      </w:r>
      <w:proofErr w:type="spellEnd"/>
      <w:r w:rsidRPr="006B5494">
        <w:rPr>
          <w:color w:val="000000" w:themeColor="text1"/>
        </w:rPr>
        <w:t xml:space="preserve"> of </w:t>
      </w:r>
      <w:proofErr w:type="spellStart"/>
      <w:r w:rsidRPr="006B5494">
        <w:rPr>
          <w:color w:val="000000" w:themeColor="text1"/>
        </w:rPr>
        <w:t>disruption</w:t>
      </w:r>
      <w:proofErr w:type="spellEnd"/>
      <w:r w:rsidRPr="006B5494">
        <w:rPr>
          <w:color w:val="000000" w:themeColor="text1"/>
        </w:rPr>
        <w:t xml:space="preserve"> </w:t>
      </w:r>
      <w:r w:rsidR="007B5574" w:rsidRPr="006B5494">
        <w:rPr>
          <w:color w:val="000000" w:themeColor="text1"/>
        </w:rPr>
        <w:t>–</w:t>
      </w:r>
      <w:r w:rsidRPr="006B5494">
        <w:rPr>
          <w:color w:val="000000" w:themeColor="text1"/>
        </w:rPr>
        <w:t xml:space="preserve"> MTPD) a cieľový bod obnovenia (</w:t>
      </w:r>
      <w:proofErr w:type="spellStart"/>
      <w:r w:rsidRPr="006B5494">
        <w:rPr>
          <w:color w:val="000000" w:themeColor="text1"/>
        </w:rPr>
        <w:t>Recovery</w:t>
      </w:r>
      <w:proofErr w:type="spellEnd"/>
      <w:r w:rsidRPr="006B5494">
        <w:rPr>
          <w:color w:val="000000" w:themeColor="text1"/>
        </w:rPr>
        <w:t xml:space="preserve"> Point </w:t>
      </w:r>
      <w:proofErr w:type="spellStart"/>
      <w:r w:rsidRPr="006B5494">
        <w:rPr>
          <w:color w:val="000000" w:themeColor="text1"/>
        </w:rPr>
        <w:t>Objective</w:t>
      </w:r>
      <w:proofErr w:type="spellEnd"/>
      <w:r w:rsidRPr="006B5494">
        <w:rPr>
          <w:color w:val="000000" w:themeColor="text1"/>
        </w:rPr>
        <w:t xml:space="preserve"> </w:t>
      </w:r>
      <w:r w:rsidR="007B5574" w:rsidRPr="006B5494">
        <w:rPr>
          <w:color w:val="000000" w:themeColor="text1"/>
        </w:rPr>
        <w:t>–</w:t>
      </w:r>
      <w:r w:rsidRPr="006B5494">
        <w:rPr>
          <w:color w:val="000000" w:themeColor="text1"/>
        </w:rPr>
        <w:t xml:space="preserve"> RPO)</w:t>
      </w:r>
      <w:r>
        <w:rPr>
          <w:color w:val="000000" w:themeColor="text1"/>
        </w:rPr>
        <w:t>, a to pre každý kritický informačný systém alebo sieť</w:t>
      </w:r>
      <w:r w:rsidR="00ED4459">
        <w:rPr>
          <w:color w:val="000000" w:themeColor="text1"/>
        </w:rPr>
        <w:t xml:space="preserve"> zvlášť</w:t>
      </w:r>
      <w:r>
        <w:rPr>
          <w:color w:val="000000" w:themeColor="text1"/>
        </w:rPr>
        <w:t>.</w:t>
      </w:r>
    </w:p>
    <w:p w14:paraId="6074E02D" w14:textId="53713B6F" w:rsidR="003869BF" w:rsidRPr="006B5494" w:rsidRDefault="007D6E0E" w:rsidP="005F671B">
      <w:pPr>
        <w:pStyle w:val="Table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ZÁLOHOVANIE: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A06F86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 </w:t>
      </w:r>
      <w:r w:rsidR="00A06F86" w:rsidRPr="007D6E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Kapacitnom pláne</w:t>
      </w:r>
      <w:r w:rsidR="0026632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A06F86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organizácia v súvislosti so záznamovými médiami (prostriedky na tvorbu záznamov)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roz</w:t>
      </w:r>
      <w:r w:rsidR="00A06F86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pracovala oblasť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zmien typov správ</w:t>
      </w:r>
      <w:r w:rsidR="00A06F86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resp.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hlásení, ktoré sa zaznamenávajú</w:t>
      </w:r>
      <w:r w:rsidR="00A06F86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oblasť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editovania alebo mazania súborov záznamu</w:t>
      </w:r>
      <w:r w:rsidR="00A06F86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ako aj oblasť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prekročenia kapacity záznamových médií</w:t>
      </w:r>
      <w:r w:rsidR="00A06F86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čo môže 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spôsob</w:t>
      </w:r>
      <w:r w:rsidR="00A06F86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iť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zlyhanie zaznamenávania udalostí alebo prepísanie v minulosti zaznamenaných udalostí.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Predmetná oblasť zálohovania sa riadi čl. 8 tejto smernice.</w:t>
      </w:r>
    </w:p>
    <w:p w14:paraId="5F646F08" w14:textId="72B1211B" w:rsidR="003869BF" w:rsidRPr="006B5494" w:rsidRDefault="00532D48" w:rsidP="005F671B">
      <w:pPr>
        <w:pStyle w:val="Table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ARCHIVÁCIA</w:t>
      </w:r>
      <w:r w:rsidR="007D6E0E" w:rsidRPr="00BB17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:</w:t>
      </w:r>
      <w:r w:rsidR="007D6E0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A06F86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 oblasti monitorovania zapracovala organizácia do </w:t>
      </w:r>
      <w:r w:rsidR="00A06F86" w:rsidRPr="007D6E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Kapacitného plánu</w:t>
      </w:r>
      <w:r w:rsidR="00A06F86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aj oblasť archivácie. To z dôvodu, že p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ri niektorých auditných záznamoch sa môže vyžadovať ich archivácia v súvislosti s uplatnením politiky uchovávania záznamov alebo v súvislost</w:t>
      </w:r>
      <w:r w:rsidR="00CA243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</w:t>
      </w:r>
      <w:r w:rsidR="003869BF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s požiadavkami kladenými na zhromažďovanie a uchovávanie dôkazných materiálov.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Predmetná oblasť archivácie sa riadi čl. 8 tejto smernice.</w:t>
      </w:r>
    </w:p>
    <w:p w14:paraId="72BF0EBD" w14:textId="5A30C8D6" w:rsidR="00DA76C1" w:rsidRDefault="004C27A9" w:rsidP="005F671B">
      <w:pPr>
        <w:pStyle w:val="Table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2F7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Kapacitný plán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je </w:t>
      </w:r>
      <w:r w:rsidR="008C0574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úzko prepojený s </w:t>
      </w:r>
      <w:r w:rsidR="008C0574" w:rsidRPr="002F7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analýzou rizík</w:t>
      </w:r>
      <w:r w:rsidR="000941C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. </w:t>
      </w:r>
      <w:r w:rsidR="008C0574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Konkrétne na hrozby a zraniteľnosti v oblasti zlyhania </w:t>
      </w:r>
      <w:r w:rsidR="008C0574" w:rsidRPr="006B5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dostupnosti informačných služieb</w:t>
      </w:r>
      <w:r w:rsidR="008C0574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(spôsobené vyčerpaním zdrojov, najmä však nedostatočnou kapacitou sietí alebo informačných systémov či rôznych typov kybernetických útokov), resp. </w:t>
      </w:r>
      <w:r w:rsidR="008C0574" w:rsidRPr="006B5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nedostupnosťou aktív</w:t>
      </w:r>
      <w:r w:rsidR="008C0574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(z dôvodu neexistencie, krádeže, zničenia, stratenia, uzamknutia v nedostupných priestoroch a pod.)</w:t>
      </w:r>
      <w:r w:rsidR="00D12A0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2108329D" w14:textId="77777777" w:rsidR="004A15DC" w:rsidRPr="00D12A08" w:rsidRDefault="004A15DC" w:rsidP="00BB171F">
      <w:pPr>
        <w:pStyle w:val="TableParagraph"/>
        <w:spacing w:after="120" w:line="360" w:lineRule="auto"/>
        <w:ind w:left="47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7FB7D6B" w14:textId="77777777" w:rsidR="004563C7" w:rsidRPr="00BB171F" w:rsidRDefault="00CB40C3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Čl. </w:t>
      </w:r>
      <w:r w:rsidR="001330EC"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5</w:t>
      </w:r>
      <w:r w:rsidR="003869BF"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 </w:t>
      </w:r>
    </w:p>
    <w:p w14:paraId="0813935A" w14:textId="164D8BDE" w:rsidR="00CB40C3" w:rsidRPr="00BB171F" w:rsidRDefault="00FF454F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Riadenie kapacít p</w:t>
      </w:r>
      <w:r w:rsidR="003869BF"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odporn</w:t>
      </w: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ých</w:t>
      </w:r>
      <w:r w:rsidR="003869BF"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 služ</w:t>
      </w: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ieb</w:t>
      </w:r>
    </w:p>
    <w:p w14:paraId="10CBF2B1" w14:textId="55315FA2" w:rsidR="004A15DC" w:rsidRDefault="00FF454F" w:rsidP="005F671B">
      <w:pPr>
        <w:pStyle w:val="TableParagraph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Organizácia zabezpečuje, že v oblasti p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odporn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ých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služ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ie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b (napr.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dodávky 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elektrick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ej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energi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telekomunik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ačné služby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dodávk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y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vody,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dodávky 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plynu,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odvoz a separácia 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odpad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prevádzky 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vzduchotechnik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y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klimatizáci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 a pod.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pri plánovaní minimálnych kapacít a redundancie tieto </w:t>
      </w:r>
      <w:r w:rsidR="004E424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musia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vyhovovať špecifikáciám výrobcov zariadení a miestnym právnym požiadavkám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</w:t>
      </w:r>
      <w:r w:rsidR="004E424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 musia byť 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pravidelne prehodnocované </w:t>
      </w:r>
      <w:r w:rsidR="00386C0A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 testované 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funkčnosť, bezpečnosť, prevádzkyschopnosť, legislatívny súlad, resp. vlastnú</w:t>
      </w:r>
      <w:r w:rsidR="0026632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kapacitu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tak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aby splnili potreby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realizovaných služieb a dodávaných produktov organizácie 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 tiež </w:t>
      </w:r>
      <w:r w:rsidR="00C2784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prepojení s ostatnými podpornými službami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 kontexte externých a interných súvislostí organizácie.</w:t>
      </w:r>
    </w:p>
    <w:p w14:paraId="5BD5C6F8" w14:textId="0EC06095" w:rsidR="0029440E" w:rsidRPr="0029440E" w:rsidRDefault="00690860" w:rsidP="005F671B">
      <w:pPr>
        <w:pStyle w:val="TableParagraph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k-SK"/>
        </w:rPr>
      </w:pPr>
      <w:bookmarkStart w:id="0" w:name="_Toc16079028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Riadenie d</w:t>
      </w:r>
      <w:r w:rsidR="0029440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ostupnos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ti</w:t>
      </w:r>
      <w:r w:rsidR="0029440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elektrickej energie:</w:t>
      </w:r>
      <w:bookmarkEnd w:id="0"/>
    </w:p>
    <w:p w14:paraId="333EFC93" w14:textId="498B0AB4" w:rsidR="0029440E" w:rsidRDefault="004E4247" w:rsidP="005F671B">
      <w:pPr>
        <w:pStyle w:val="TableParagraph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</w:t>
      </w:r>
      <w:r w:rsidR="0029440E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nformačné a komunikačné technológie a zariadenia organizácie musia byť chránené pred výpadkami napájania a inými prerušeniami spôsobenými poruchami napájacích zariadení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07AFACAA" w14:textId="3C43EBEB" w:rsidR="00D12A08" w:rsidRDefault="004E4247" w:rsidP="005F671B">
      <w:pPr>
        <w:pStyle w:val="TableParagraph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</w:t>
      </w:r>
      <w:r w:rsidR="0029440E" w:rsidRPr="00D12A0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údzové vypínače sa musia nachádzať v blízkosti núdzových východov s vybavením, ktoré uľahčia rýchle vypnutie v prípade núdze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25B56D1B" w14:textId="6956AE80" w:rsidR="00D12A08" w:rsidRDefault="004E4247" w:rsidP="005F671B">
      <w:pPr>
        <w:pStyle w:val="TableParagraph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</w:t>
      </w:r>
      <w:r w:rsidR="0029440E" w:rsidRPr="00D12A0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usí byť zabezpečené núdzové osvetlenie v prípade výpadku hlavného prúdu</w:t>
      </w:r>
      <w:r w:rsidR="00690860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0F10544D" w14:textId="309027F0" w:rsidR="00D12A08" w:rsidRDefault="004E4247" w:rsidP="005F671B">
      <w:pPr>
        <w:pStyle w:val="TableParagraph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</w:t>
      </w:r>
      <w:r w:rsidR="0029440E" w:rsidRPr="00D12A0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eprerušiteľný zdroj napájania (UPS) </w:t>
      </w:r>
      <w:r w:rsidR="0029440E" w:rsidRPr="000941C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 </w:t>
      </w:r>
      <w:r w:rsidR="0029440E" w:rsidRPr="000941C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dieselové generátory</w:t>
      </w:r>
      <w:r w:rsidR="0029440E" w:rsidRPr="00D12A0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sa musia inštalovať na podporu nepretržitej podpory zariadení podporujúcich kritické prevádzkové a obchodné procesy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1ABA181C" w14:textId="0A3DF339" w:rsidR="00A1466C" w:rsidRDefault="004E4247" w:rsidP="005F671B">
      <w:pPr>
        <w:pStyle w:val="TableParagraph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t</w:t>
      </w:r>
      <w:r w:rsidR="0029440E" w:rsidRPr="00D12A0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elekomunikačné vybavenie musí byť spojené s poskytovateľom telekomunikačných služieb </w:t>
      </w:r>
      <w:r w:rsidR="0029440E" w:rsidRPr="000941C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najmenej dvoma rôznymi trasami</w:t>
      </w:r>
      <w:r w:rsidR="0029440E" w:rsidRPr="00D12A0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aby sa zabránilo zlyhaniu jednej spojovacej cesty.</w:t>
      </w:r>
    </w:p>
    <w:p w14:paraId="05A890E0" w14:textId="77777777" w:rsidR="007F0FBE" w:rsidRPr="007F0FBE" w:rsidRDefault="007F0FBE" w:rsidP="005F671B">
      <w:pPr>
        <w:pStyle w:val="TableParagraph"/>
        <w:spacing w:after="120" w:line="360" w:lineRule="auto"/>
        <w:ind w:left="142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13273D1" w14:textId="7E2D6596" w:rsidR="004563C7" w:rsidRPr="00BB171F" w:rsidRDefault="00EC499C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Čl. </w:t>
      </w:r>
      <w:r w:rsidR="0090530D"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6</w:t>
      </w:r>
    </w:p>
    <w:p w14:paraId="2823DF6E" w14:textId="2E9F3656" w:rsidR="00EC499C" w:rsidRPr="00BB171F" w:rsidRDefault="00EC499C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Riadenie konfiguráci</w:t>
      </w:r>
      <w:r w:rsidR="0090530D"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e a údržby </w:t>
      </w: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z pohľadu zabezpečenia kapacít</w:t>
      </w:r>
    </w:p>
    <w:p w14:paraId="0B649C9D" w14:textId="4260D67E" w:rsidR="00C44C2B" w:rsidRPr="006B5494" w:rsidRDefault="00C44C2B" w:rsidP="005F671B">
      <w:pPr>
        <w:pStyle w:val="TableParagraph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Servery a kritické sieťové informačné aktíva </w:t>
      </w:r>
      <w:r w:rsidR="00DC5CC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organizácie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sú umiestnené </w:t>
      </w:r>
      <w:r w:rsidR="00DC5CC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výhradne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 prostredí s kontrolovaným </w:t>
      </w:r>
      <w:r w:rsidR="00DC5CC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vstupom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46FED845" w14:textId="2CF44B0C" w:rsidR="00DC5CCB" w:rsidRPr="006B5494" w:rsidRDefault="00C44C2B" w:rsidP="005F671B">
      <w:pPr>
        <w:pStyle w:val="TableParagraph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Konfigurácia operačných systémov je v zhode s</w:t>
      </w:r>
      <w:r w:rsidR="00DC5CC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 implementovanými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procedúrami </w:t>
      </w:r>
      <w:r w:rsidR="00690860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 oblasti riadenia kapacít </w:t>
      </w:r>
      <w:r w:rsidR="00DC5CC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 prostredí organizácie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4298B11C" w14:textId="32EFE1FA" w:rsidR="00DC5CCB" w:rsidRPr="006B5494" w:rsidRDefault="00DC5CCB" w:rsidP="005F671B">
      <w:pPr>
        <w:pStyle w:val="TableParagraph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onfiguráci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záloh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je riadená a je zabezpečené, že 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pre všetky kritické informačné aktíva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 prostredí 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organizácie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sú zálohy trvale udržiavané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2DD8E3F7" w14:textId="10225EE0" w:rsidR="00C44C2B" w:rsidRPr="006B5494" w:rsidRDefault="00C44C2B" w:rsidP="005F671B">
      <w:pPr>
        <w:pStyle w:val="TableParagraph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Všetky servery, kritické informačné aktíva a pracovné stanice </w:t>
      </w:r>
      <w:r w:rsidR="00DC5CC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 prostredí organizácie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majú nainštalovaný </w:t>
      </w:r>
      <w:r w:rsidR="00DC5CC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schválený softvér a schválený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antivírusový softvér.</w:t>
      </w:r>
    </w:p>
    <w:p w14:paraId="74AE45A8" w14:textId="5D17E4B2" w:rsidR="00C44C2B" w:rsidRPr="006B5494" w:rsidRDefault="00C44C2B" w:rsidP="005F671B">
      <w:pPr>
        <w:pStyle w:val="TableParagraph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Bezpečnostné záplaty sú inštalované ihneď po identifikácii ich sprístupnenia.</w:t>
      </w:r>
    </w:p>
    <w:p w14:paraId="5CB33072" w14:textId="0090FA75" w:rsidR="00C44C2B" w:rsidRPr="006B5494" w:rsidRDefault="00DC5CCB" w:rsidP="005F671B">
      <w:pPr>
        <w:pStyle w:val="TableParagraph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Všetky n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epoužívané služby a aplikácie sú </w:t>
      </w:r>
      <w:proofErr w:type="spellStart"/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defaultne</w:t>
      </w:r>
      <w:proofErr w:type="spellEnd"/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vypnuté a znefunkčnené.</w:t>
      </w:r>
    </w:p>
    <w:p w14:paraId="1C74DFA7" w14:textId="77777777" w:rsidR="00DC5CCB" w:rsidRPr="006B5494" w:rsidRDefault="00C44C2B" w:rsidP="005F671B">
      <w:pPr>
        <w:pStyle w:val="TableParagraph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Monitorovacie a logovacie služby </w:t>
      </w:r>
      <w:r w:rsidR="00DC5CC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sú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aktivované</w:t>
      </w:r>
      <w:r w:rsidR="00DC5CC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 kontexte požiadaviek pre monitorovanie prevádzky v sieťach a informačných systémoch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480CDE8B" w14:textId="77777777" w:rsidR="000E0392" w:rsidRPr="006B5494" w:rsidRDefault="00DC5CCB" w:rsidP="005F671B">
      <w:pPr>
        <w:pStyle w:val="TableParagraph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Riadenie p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rístup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ov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administrátorov a privilegovaných administrátorov 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k serverom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organizácie 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 ovládanie sieťových zariadení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 prostredí organizácie je v kontexte nastavených bezpečnostných procesov a takýto prístup je povolený 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výlučne administrátorom informačných aktív v rámci dodržiavania princípu minimáln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ych prístupových práv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31E5BD2D" w14:textId="70A01549" w:rsidR="000E0392" w:rsidRPr="006B5494" w:rsidRDefault="000E0392" w:rsidP="005F671B">
      <w:pPr>
        <w:pStyle w:val="TableParagraph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 oblasti údržby sietí a informačných systémov 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vykonáva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organizácie 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procesy údržby aj pri zmenách operačných systémov. Realizuje revíziu kritických aplikácií a testovanie, aby výsledok zmien nemal negatívny dopad na prevádzku organizácie alebo na kybernetickú bezpečnos</w:t>
      </w:r>
      <w:r w:rsidR="0085341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ť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5D5BD0CF" w14:textId="7567EC80" w:rsidR="00C44C2B" w:rsidRPr="006B5494" w:rsidRDefault="000E0392" w:rsidP="005F671B">
      <w:pPr>
        <w:pStyle w:val="TableParagraph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rganizácia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pravidelne </w:t>
      </w:r>
      <w:r w:rsidRPr="00BB171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na mesačnej báze</w:t>
      </w:r>
      <w:r w:rsidRPr="00BB171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preveruje procedúry riadenia a integrity aplikác</w:t>
      </w:r>
      <w:r w:rsidR="0077681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ií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zaisťuje včasnú komunikáciu o zmenách operačn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ých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systém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ov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 zaisťuje vykonanie zmien v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 kapacitnom pláne a v </w:t>
      </w:r>
      <w:r w:rsidR="00C44C2B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plánoch kontinuity prevádzky.</w:t>
      </w:r>
    </w:p>
    <w:p w14:paraId="44E3925F" w14:textId="69732C7D" w:rsidR="00C44C2B" w:rsidRPr="006B5494" w:rsidRDefault="00C44C2B" w:rsidP="005F671B">
      <w:pPr>
        <w:pStyle w:val="Nadpis1"/>
        <w:spacing w:after="120" w:line="360" w:lineRule="auto"/>
        <w:ind w:left="360"/>
        <w:jc w:val="left"/>
        <w:rPr>
          <w:lang w:val="sk-SK"/>
        </w:rPr>
      </w:pPr>
    </w:p>
    <w:p w14:paraId="22551AD2" w14:textId="77777777" w:rsidR="004563C7" w:rsidRPr="00BB171F" w:rsidRDefault="0090530D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Čl. </w:t>
      </w:r>
      <w:r w:rsidR="00DA76C1"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7</w:t>
      </w: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 </w:t>
      </w:r>
    </w:p>
    <w:p w14:paraId="128B951C" w14:textId="2791E042" w:rsidR="0090530D" w:rsidRPr="00BB171F" w:rsidRDefault="0090530D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Riadenie zmien infraštruktúry</w:t>
      </w:r>
      <w:r w:rsidR="00DA76C1"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 z pohľadu zabezpečenia kapacít</w:t>
      </w:r>
    </w:p>
    <w:p w14:paraId="6A937EF4" w14:textId="3639D937" w:rsidR="006D1767" w:rsidRPr="006B5494" w:rsidRDefault="00C44C2B" w:rsidP="005F671B">
      <w:pPr>
        <w:pStyle w:val="TableParagraph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Pre riadenie zmien infraštruktúry organizácia identifikovala a dokumentačne zaznamenala </w:t>
      </w:r>
      <w:r w:rsidR="00690860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interné procesy pre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významné zmeny</w:t>
      </w:r>
      <w:r w:rsidR="00690860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 plánovaní kapacít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testuje ich a zhodnocuje bezpečnostné dôsledky takýchto zmien.</w:t>
      </w:r>
    </w:p>
    <w:p w14:paraId="7BB2113C" w14:textId="760A471C" w:rsidR="006D1767" w:rsidRPr="006B5494" w:rsidRDefault="00C44C2B" w:rsidP="005F671B">
      <w:pPr>
        <w:pStyle w:val="TableParagraph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Organizácia spracovala formálny postup schvaľovania navrhnutých zmie</w:t>
      </w:r>
      <w:r w:rsidR="000941C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v rámci ktorého overuje plnenie požiadaviek </w:t>
      </w:r>
      <w:r w:rsidR="006D176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informačnej a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kybernetickej bezpečnosti a oznamuje podrobnosti zmien všetkým relevantným osobám</w:t>
      </w:r>
      <w:r w:rsidR="006D176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(rol</w:t>
      </w:r>
      <w:r w:rsidR="0052580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á</w:t>
      </w:r>
      <w:r w:rsidR="006D176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 v organizácii)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2A0CEEF5" w14:textId="1BFA995D" w:rsidR="00C44C2B" w:rsidRDefault="00C44C2B" w:rsidP="005F671B">
      <w:pPr>
        <w:pStyle w:val="TableParagraph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Organizácia má vypracované havarijné postupy</w:t>
      </w:r>
      <w:r w:rsidR="000941C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ktoré pokrývajú kroky a zodpovednosti za predčasné ukončenie a obnovu po neúspešných zmenách a výskyte nepredvídaných udalostí. Cieľom havarijných postupov je zaistiť uspokojivý dohľad nad všetkými zmenami aktív</w:t>
      </w:r>
      <w:r w:rsidR="006D1767"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organizácie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 Po vykonaní zmien organizácia uchováva záznamy pre účel bezpečnostného auditu.</w:t>
      </w:r>
    </w:p>
    <w:p w14:paraId="7F3DCF2B" w14:textId="6C9874A9" w:rsidR="007F0FBE" w:rsidRPr="00AF0A54" w:rsidRDefault="00AF0A54" w:rsidP="006C5633">
      <w:pPr>
        <w:pStyle w:val="TableParagraph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AF0A5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Kapacita </w:t>
      </w:r>
      <w:bookmarkStart w:id="1" w:name="_Toc16079027"/>
      <w:r w:rsidR="0001522B" w:rsidRPr="00AF0A5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 d</w:t>
      </w:r>
      <w:r w:rsidR="007F0FBE" w:rsidRPr="00AF0A5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ostupnosť kritickej infraštruktúry:</w:t>
      </w:r>
      <w:bookmarkEnd w:id="1"/>
    </w:p>
    <w:p w14:paraId="0141AB6C" w14:textId="214C6579" w:rsidR="007F0FBE" w:rsidRPr="006B5494" w:rsidRDefault="007F0FBE" w:rsidP="005F671B">
      <w:pPr>
        <w:pStyle w:val="TableParagraph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lastníci aktív a administrátori sietí a informačných systémov organizácie sú zodpovední za identifikovanie požiadaviek na kapacitu a dostupnosť jednotlivých sietí a informačných systémov, kritických komponentov infraštruktúry organizácie, služieb alebo aplikácií</w:t>
      </w:r>
      <w:r w:rsidR="0052580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ako aj preverenie možností aktuálnej garancie požadovanej úrovne kapacity 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dostupnosti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64A0933F" w14:textId="26F45084" w:rsidR="007F0FBE" w:rsidRPr="002312EA" w:rsidRDefault="007F0FBE" w:rsidP="005F671B">
      <w:pPr>
        <w:pStyle w:val="TableParagraph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prípade, že požadovaná úroveň kapacity a dostupnosti sietí a informačných systémov nie je zaručená v súčasnej architektúre technických a technologických riešení, sú zvážené možnosti vytvorenia redundantnej architektúry alebo ďalšie možnosti pre dosiahnutie požadovanej úrovne kapacity 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6B54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dostupnosti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3A9AB758" w14:textId="77777777" w:rsidR="004563C7" w:rsidRPr="00BB171F" w:rsidRDefault="00DA76C1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Čl. 8 </w:t>
      </w:r>
    </w:p>
    <w:p w14:paraId="6D894179" w14:textId="4B2B56D1" w:rsidR="00DA76C1" w:rsidRPr="00BB171F" w:rsidRDefault="00DA76C1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Zálohovanie</w:t>
      </w:r>
      <w:r w:rsidR="00532D48"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, archivácia</w:t>
      </w: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 a obnova z pohľadu riadenia kapacít</w:t>
      </w:r>
    </w:p>
    <w:p w14:paraId="3C183C8E" w14:textId="52146CBA" w:rsidR="00C34555" w:rsidRPr="00CC4007" w:rsidRDefault="005E1DD5" w:rsidP="005F671B">
      <w:pPr>
        <w:pStyle w:val="Odsekzoznamu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360" w:lineRule="auto"/>
        <w:ind w:left="851"/>
        <w:contextualSpacing w:val="0"/>
        <w:jc w:val="both"/>
        <w:rPr>
          <w:color w:val="000000" w:themeColor="text1"/>
        </w:rPr>
      </w:pPr>
      <w:r w:rsidRPr="006B5494">
        <w:rPr>
          <w:color w:val="000000" w:themeColor="text1"/>
        </w:rPr>
        <w:t>Vlastník aktíva a a</w:t>
      </w:r>
      <w:r w:rsidR="00C34555" w:rsidRPr="006B5494">
        <w:rPr>
          <w:color w:val="000000" w:themeColor="text1"/>
        </w:rPr>
        <w:t xml:space="preserve">dministrátor </w:t>
      </w:r>
      <w:r w:rsidRPr="006B5494">
        <w:rPr>
          <w:color w:val="000000" w:themeColor="text1"/>
        </w:rPr>
        <w:t>technických a technologických zariadení v </w:t>
      </w:r>
      <w:r w:rsidR="00866698" w:rsidRPr="006B5494">
        <w:rPr>
          <w:color w:val="000000" w:themeColor="text1"/>
        </w:rPr>
        <w:t>organizácii</w:t>
      </w:r>
      <w:r w:rsidRPr="006B5494">
        <w:rPr>
          <w:color w:val="000000" w:themeColor="text1"/>
        </w:rPr>
        <w:t xml:space="preserve"> (minimálne však kritickej infraštruktúry) </w:t>
      </w:r>
      <w:r w:rsidR="00C34555" w:rsidRPr="006B5494">
        <w:rPr>
          <w:color w:val="000000" w:themeColor="text1"/>
        </w:rPr>
        <w:t>je povinný vykonávať zálohovanie a archiváciu údajov podľa zavedených organizačných inštrukcií a procesov pre vytváranie záložných kópií dôležitých informáci</w:t>
      </w:r>
      <w:r w:rsidR="00213E80">
        <w:rPr>
          <w:color w:val="000000" w:themeColor="text1"/>
        </w:rPr>
        <w:t>í</w:t>
      </w:r>
      <w:r w:rsidR="00C34555" w:rsidRPr="006B5494">
        <w:rPr>
          <w:color w:val="000000" w:themeColor="text1"/>
        </w:rPr>
        <w:t xml:space="preserve"> a</w:t>
      </w:r>
      <w:r w:rsidR="00915B19">
        <w:rPr>
          <w:color w:val="000000" w:themeColor="text1"/>
        </w:rPr>
        <w:t> </w:t>
      </w:r>
      <w:r w:rsidR="00C34555" w:rsidRPr="00CC4007">
        <w:rPr>
          <w:color w:val="000000" w:themeColor="text1"/>
        </w:rPr>
        <w:t>softvéru</w:t>
      </w:r>
      <w:r w:rsidR="00915B19" w:rsidRPr="00CC4007">
        <w:rPr>
          <w:color w:val="000000" w:themeColor="text1"/>
        </w:rPr>
        <w:t xml:space="preserve"> </w:t>
      </w:r>
      <w:r w:rsidR="00915B19" w:rsidRPr="00CC4007">
        <w:rPr>
          <w:i/>
          <w:iCs/>
          <w:color w:val="000000" w:themeColor="text1"/>
        </w:rPr>
        <w:t>na dennej báze</w:t>
      </w:r>
      <w:r w:rsidR="00C34555" w:rsidRPr="00CC4007">
        <w:rPr>
          <w:color w:val="000000" w:themeColor="text1"/>
        </w:rPr>
        <w:t>.</w:t>
      </w:r>
    </w:p>
    <w:p w14:paraId="08D7D766" w14:textId="2CF20207" w:rsidR="00C34555" w:rsidRPr="006B5494" w:rsidRDefault="00866698" w:rsidP="005F671B">
      <w:pPr>
        <w:pStyle w:val="Odsekzoznamu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360" w:lineRule="auto"/>
        <w:ind w:left="851"/>
        <w:contextualSpacing w:val="0"/>
        <w:jc w:val="both"/>
        <w:rPr>
          <w:color w:val="000000" w:themeColor="text1"/>
        </w:rPr>
      </w:pPr>
      <w:r w:rsidRPr="006B5494">
        <w:rPr>
          <w:color w:val="000000" w:themeColor="text1"/>
        </w:rPr>
        <w:t xml:space="preserve">Vlastník aktíva a administrátor technických a technologických zariadení v organizácii </w:t>
      </w:r>
      <w:r w:rsidR="00C34555" w:rsidRPr="006B5494">
        <w:rPr>
          <w:color w:val="000000" w:themeColor="text1"/>
        </w:rPr>
        <w:t xml:space="preserve">je povinný </w:t>
      </w:r>
      <w:r w:rsidRPr="006B5494">
        <w:rPr>
          <w:color w:val="000000" w:themeColor="text1"/>
        </w:rPr>
        <w:t xml:space="preserve">úzko spolupracovať s manažérom informačnej (kybernetickej) bezpečnosti na </w:t>
      </w:r>
      <w:r w:rsidR="00C34555" w:rsidRPr="006B5494">
        <w:rPr>
          <w:color w:val="000000" w:themeColor="text1"/>
        </w:rPr>
        <w:t>vypracova</w:t>
      </w:r>
      <w:r w:rsidRPr="006B5494">
        <w:rPr>
          <w:color w:val="000000" w:themeColor="text1"/>
        </w:rPr>
        <w:t>ní</w:t>
      </w:r>
      <w:r w:rsidR="00C34555" w:rsidRPr="006B5494">
        <w:rPr>
          <w:color w:val="000000" w:themeColor="text1"/>
        </w:rPr>
        <w:t xml:space="preserve"> organizačn</w:t>
      </w:r>
      <w:r w:rsidRPr="006B5494">
        <w:rPr>
          <w:color w:val="000000" w:themeColor="text1"/>
        </w:rPr>
        <w:t xml:space="preserve">ých postupov a inštrukcií pre riadenie kapacít, vytváranie </w:t>
      </w:r>
      <w:r w:rsidR="00C34555" w:rsidRPr="006B5494">
        <w:rPr>
          <w:color w:val="000000" w:themeColor="text1"/>
        </w:rPr>
        <w:t>záloh a obnov</w:t>
      </w:r>
      <w:r w:rsidRPr="006B5494">
        <w:rPr>
          <w:color w:val="000000" w:themeColor="text1"/>
        </w:rPr>
        <w:t>u</w:t>
      </w:r>
      <w:r w:rsidR="00C34555" w:rsidRPr="006B5494">
        <w:rPr>
          <w:color w:val="000000" w:themeColor="text1"/>
        </w:rPr>
        <w:t xml:space="preserve"> dát</w:t>
      </w:r>
      <w:r w:rsidRPr="006B5494">
        <w:rPr>
          <w:color w:val="000000" w:themeColor="text1"/>
        </w:rPr>
        <w:t>,</w:t>
      </w:r>
      <w:r w:rsidR="00C34555" w:rsidRPr="006B5494">
        <w:rPr>
          <w:color w:val="000000" w:themeColor="text1"/>
        </w:rPr>
        <w:t xml:space="preserve"> ktor</w:t>
      </w:r>
      <w:r w:rsidRPr="006B5494">
        <w:rPr>
          <w:color w:val="000000" w:themeColor="text1"/>
        </w:rPr>
        <w:t>é</w:t>
      </w:r>
      <w:r w:rsidR="00C34555" w:rsidRPr="006B5494">
        <w:rPr>
          <w:color w:val="000000" w:themeColor="text1"/>
        </w:rPr>
        <w:t xml:space="preserve"> </w:t>
      </w:r>
      <w:r w:rsidRPr="006B5494">
        <w:rPr>
          <w:color w:val="000000" w:themeColor="text1"/>
        </w:rPr>
        <w:t xml:space="preserve">musia </w:t>
      </w:r>
      <w:r w:rsidR="00C34555" w:rsidRPr="006B5494">
        <w:rPr>
          <w:color w:val="000000" w:themeColor="text1"/>
        </w:rPr>
        <w:t xml:space="preserve">obsahovať požiadavky organizácie na </w:t>
      </w:r>
      <w:r w:rsidRPr="006B5494">
        <w:rPr>
          <w:color w:val="000000" w:themeColor="text1"/>
        </w:rPr>
        <w:t xml:space="preserve">dostatočné kapacity a </w:t>
      </w:r>
      <w:r w:rsidR="00C34555" w:rsidRPr="006B5494">
        <w:rPr>
          <w:color w:val="000000" w:themeColor="text1"/>
        </w:rPr>
        <w:t>zálohovanie (</w:t>
      </w:r>
      <w:r w:rsidR="00712B39">
        <w:rPr>
          <w:color w:val="000000" w:themeColor="text1"/>
        </w:rPr>
        <w:t xml:space="preserve">najmä </w:t>
      </w:r>
      <w:r w:rsidR="00C34555" w:rsidRPr="006B5494">
        <w:rPr>
          <w:color w:val="000000" w:themeColor="text1"/>
        </w:rPr>
        <w:t xml:space="preserve">parametre RTO a RPO), </w:t>
      </w:r>
      <w:proofErr w:type="spellStart"/>
      <w:r w:rsidR="00C34555" w:rsidRPr="006B5494">
        <w:rPr>
          <w:color w:val="000000" w:themeColor="text1"/>
        </w:rPr>
        <w:t>retenciu</w:t>
      </w:r>
      <w:proofErr w:type="spellEnd"/>
      <w:r w:rsidR="00C34555" w:rsidRPr="006B5494">
        <w:rPr>
          <w:color w:val="000000" w:themeColor="text1"/>
        </w:rPr>
        <w:t xml:space="preserve"> údajov, testovanie záloh</w:t>
      </w:r>
      <w:r w:rsidR="00C64E0E">
        <w:rPr>
          <w:color w:val="000000" w:themeColor="text1"/>
        </w:rPr>
        <w:t>,</w:t>
      </w:r>
      <w:r w:rsidR="00C34555" w:rsidRPr="006B5494">
        <w:rPr>
          <w:color w:val="000000" w:themeColor="text1"/>
        </w:rPr>
        <w:t xml:space="preserve"> ako aj </w:t>
      </w:r>
      <w:r w:rsidRPr="006B5494">
        <w:rPr>
          <w:color w:val="000000" w:themeColor="text1"/>
        </w:rPr>
        <w:t xml:space="preserve">požiadavky na </w:t>
      </w:r>
      <w:r w:rsidR="00C34555" w:rsidRPr="006B5494">
        <w:rPr>
          <w:color w:val="000000" w:themeColor="text1"/>
        </w:rPr>
        <w:t>adekvátnu ochranu záložných médií.</w:t>
      </w:r>
    </w:p>
    <w:p w14:paraId="222077FA" w14:textId="77777777" w:rsidR="00866698" w:rsidRPr="006B5494" w:rsidRDefault="00866698" w:rsidP="005F671B">
      <w:pPr>
        <w:pStyle w:val="Odsekzoznamu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360" w:lineRule="auto"/>
        <w:ind w:left="851"/>
        <w:contextualSpacing w:val="0"/>
        <w:jc w:val="both"/>
        <w:rPr>
          <w:color w:val="000000" w:themeColor="text1"/>
        </w:rPr>
      </w:pPr>
      <w:r w:rsidRPr="006B5494">
        <w:rPr>
          <w:color w:val="000000" w:themeColor="text1"/>
        </w:rPr>
        <w:t xml:space="preserve">Vlastník aktíva a administrátor technických a technologických zariadení v organizácii je povinný </w:t>
      </w:r>
      <w:r w:rsidRPr="000941C5">
        <w:rPr>
          <w:i/>
          <w:iCs/>
          <w:color w:val="000000" w:themeColor="text1"/>
        </w:rPr>
        <w:t>minimálne raz za rok</w:t>
      </w:r>
      <w:r w:rsidRPr="006B5494">
        <w:rPr>
          <w:color w:val="000000" w:themeColor="text1"/>
        </w:rPr>
        <w:t xml:space="preserve"> otestovať obnovu dát podľa definovanej procedúry.</w:t>
      </w:r>
    </w:p>
    <w:p w14:paraId="521CD49A" w14:textId="749BF003" w:rsidR="00C34555" w:rsidRPr="006B5494" w:rsidRDefault="00C34555" w:rsidP="005F671B">
      <w:pPr>
        <w:pStyle w:val="Odsekzoznamu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360" w:lineRule="auto"/>
        <w:ind w:left="851"/>
        <w:contextualSpacing w:val="0"/>
        <w:jc w:val="both"/>
        <w:rPr>
          <w:color w:val="000000" w:themeColor="text1"/>
        </w:rPr>
      </w:pPr>
      <w:r w:rsidRPr="006B5494">
        <w:rPr>
          <w:color w:val="000000" w:themeColor="text1"/>
        </w:rPr>
        <w:t>Médiá so záložnými údajmi musia byť uložené v inej fyzickej miestnosti alebo lokalite.</w:t>
      </w:r>
      <w:r w:rsidR="00866698" w:rsidRPr="006B5494">
        <w:rPr>
          <w:color w:val="000000" w:themeColor="text1"/>
        </w:rPr>
        <w:t xml:space="preserve"> V prípade, ak nie je toto bezpečnostné opatrenie </w:t>
      </w:r>
      <w:r w:rsidR="00C64E0E">
        <w:rPr>
          <w:color w:val="000000" w:themeColor="text1"/>
        </w:rPr>
        <w:t xml:space="preserve">možné </w:t>
      </w:r>
      <w:r w:rsidRPr="006B5494">
        <w:rPr>
          <w:color w:val="000000" w:themeColor="text1"/>
        </w:rPr>
        <w:t xml:space="preserve">splniť, musia byť média s archívnymi údajmi uložené oddelene od médií so záložnými údajmi tak, aby sa v maximálnej možnej miere zamedzilo súčasnému zničeniu záložných aj archívnych médií v prípade </w:t>
      </w:r>
      <w:r w:rsidR="00866698" w:rsidRPr="006B5494">
        <w:rPr>
          <w:color w:val="000000" w:themeColor="text1"/>
        </w:rPr>
        <w:t xml:space="preserve">mimoriadnej situácie </w:t>
      </w:r>
      <w:r w:rsidRPr="006B5494">
        <w:rPr>
          <w:color w:val="000000" w:themeColor="text1"/>
        </w:rPr>
        <w:t>alebo ich odcudzenia, či straty prekonaním jednej a tej istej prekážky.</w:t>
      </w:r>
    </w:p>
    <w:p w14:paraId="4B48861F" w14:textId="033AAE37" w:rsidR="00EB12A8" w:rsidRPr="006B5494" w:rsidRDefault="00C34555" w:rsidP="005F671B">
      <w:pPr>
        <w:pStyle w:val="Odsekzoznamu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360" w:lineRule="auto"/>
        <w:ind w:left="851"/>
        <w:contextualSpacing w:val="0"/>
        <w:jc w:val="both"/>
        <w:rPr>
          <w:color w:val="000000" w:themeColor="text1"/>
        </w:rPr>
      </w:pPr>
      <w:r w:rsidRPr="006B5494">
        <w:rPr>
          <w:color w:val="000000" w:themeColor="text1"/>
        </w:rPr>
        <w:t xml:space="preserve">Zálohovanie a obnova je definovaná procedúrami pre každý systém zvlášť a je uchovávaná v digitálnej a papierovej podobe a je za </w:t>
      </w:r>
      <w:proofErr w:type="spellStart"/>
      <w:r w:rsidRPr="006B5494">
        <w:rPr>
          <w:color w:val="000000" w:themeColor="text1"/>
        </w:rPr>
        <w:t>ne</w:t>
      </w:r>
      <w:proofErr w:type="spellEnd"/>
      <w:r w:rsidRPr="006B5494">
        <w:rPr>
          <w:color w:val="000000" w:themeColor="text1"/>
        </w:rPr>
        <w:t xml:space="preserve"> zodpovedný </w:t>
      </w:r>
      <w:r w:rsidR="00866698" w:rsidRPr="006B5494">
        <w:rPr>
          <w:color w:val="000000" w:themeColor="text1"/>
        </w:rPr>
        <w:t>vlastník aktíva a administrátor technických a technologických zariadení v organizácii</w:t>
      </w:r>
      <w:r w:rsidRPr="006B5494">
        <w:rPr>
          <w:color w:val="000000" w:themeColor="text1"/>
        </w:rPr>
        <w:t>.</w:t>
      </w:r>
    </w:p>
    <w:p w14:paraId="08F6010C" w14:textId="7DC59716" w:rsidR="006F6FE0" w:rsidRPr="006B5494" w:rsidRDefault="006F6FE0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lang w:val="sk-SK"/>
        </w:rPr>
      </w:pPr>
    </w:p>
    <w:p w14:paraId="184F1692" w14:textId="6A9F5F9E" w:rsidR="004563C7" w:rsidRPr="00BB171F" w:rsidRDefault="00680F75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Čl. 9</w:t>
      </w:r>
    </w:p>
    <w:p w14:paraId="21C75EDE" w14:textId="5C789092" w:rsidR="00680F75" w:rsidRPr="00BB171F" w:rsidRDefault="00680F75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Bezpečnostné pravidlá pre riadenia kapacít</w:t>
      </w:r>
    </w:p>
    <w:p w14:paraId="1F963688" w14:textId="46C0D0EB" w:rsidR="00680F75" w:rsidRPr="006B5494" w:rsidRDefault="00680F75" w:rsidP="005F67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360" w:lineRule="auto"/>
        <w:ind w:left="131"/>
        <w:jc w:val="both"/>
        <w:rPr>
          <w:color w:val="000000" w:themeColor="text1"/>
        </w:rPr>
      </w:pPr>
      <w:bookmarkStart w:id="2" w:name="_Toc16078997"/>
      <w:r w:rsidRPr="006B5494">
        <w:rPr>
          <w:color w:val="000000" w:themeColor="text1"/>
        </w:rPr>
        <w:t>Organizácia implementovala a riadi nasledovné bezpečnostné pravidlá a princípy v oblasti riadenia kapacít:</w:t>
      </w:r>
      <w:bookmarkEnd w:id="2"/>
    </w:p>
    <w:p w14:paraId="60B6BB0C" w14:textId="7FBD7231" w:rsidR="00680F75" w:rsidRPr="006B5494" w:rsidRDefault="008834B9" w:rsidP="005F671B">
      <w:pPr>
        <w:pStyle w:val="Odsekzoznamu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360" w:lineRule="auto"/>
        <w:ind w:left="851" w:hanging="425"/>
        <w:contextualSpacing w:val="0"/>
        <w:jc w:val="both"/>
        <w:rPr>
          <w:color w:val="000000" w:themeColor="text1"/>
        </w:rPr>
      </w:pPr>
      <w:r w:rsidRPr="006B5494">
        <w:rPr>
          <w:color w:val="000000" w:themeColor="text1"/>
        </w:rPr>
        <w:t xml:space="preserve">Siete a informačné systémy vrátane kritickej </w:t>
      </w:r>
      <w:r w:rsidR="00680F75" w:rsidRPr="006B5494">
        <w:rPr>
          <w:color w:val="000000" w:themeColor="text1"/>
        </w:rPr>
        <w:t>infraštruktúr</w:t>
      </w:r>
      <w:r w:rsidRPr="006B5494">
        <w:rPr>
          <w:color w:val="000000" w:themeColor="text1"/>
        </w:rPr>
        <w:t>y</w:t>
      </w:r>
      <w:r w:rsidR="00680F75" w:rsidRPr="006B5494">
        <w:rPr>
          <w:color w:val="000000" w:themeColor="text1"/>
        </w:rPr>
        <w:t xml:space="preserve"> mus</w:t>
      </w:r>
      <w:r w:rsidRPr="006B5494">
        <w:rPr>
          <w:color w:val="000000" w:themeColor="text1"/>
        </w:rPr>
        <w:t>ia</w:t>
      </w:r>
      <w:r w:rsidR="00680F75" w:rsidRPr="006B5494">
        <w:rPr>
          <w:color w:val="000000" w:themeColor="text1"/>
        </w:rPr>
        <w:t xml:space="preserve"> byť monitorovan</w:t>
      </w:r>
      <w:r w:rsidRPr="006B5494">
        <w:rPr>
          <w:color w:val="000000" w:themeColor="text1"/>
        </w:rPr>
        <w:t>é</w:t>
      </w:r>
      <w:r w:rsidR="00680F75" w:rsidRPr="006B5494">
        <w:rPr>
          <w:color w:val="000000" w:themeColor="text1"/>
        </w:rPr>
        <w:t xml:space="preserve"> </w:t>
      </w:r>
      <w:r w:rsidRPr="006B5494">
        <w:rPr>
          <w:color w:val="000000" w:themeColor="text1"/>
        </w:rPr>
        <w:t xml:space="preserve">tam, kde </w:t>
      </w:r>
      <w:r w:rsidR="00680F75" w:rsidRPr="006B5494">
        <w:rPr>
          <w:color w:val="000000" w:themeColor="text1"/>
        </w:rPr>
        <w:t>je to technicky možné</w:t>
      </w:r>
      <w:r w:rsidRPr="006B5494">
        <w:rPr>
          <w:color w:val="000000" w:themeColor="text1"/>
        </w:rPr>
        <w:t>,</w:t>
      </w:r>
      <w:r w:rsidR="00680F75" w:rsidRPr="006B5494">
        <w:rPr>
          <w:color w:val="000000" w:themeColor="text1"/>
        </w:rPr>
        <w:t xml:space="preserve"> </w:t>
      </w:r>
      <w:r w:rsidR="001A62AF">
        <w:rPr>
          <w:color w:val="000000" w:themeColor="text1"/>
        </w:rPr>
        <w:t>s cieľom</w:t>
      </w:r>
      <w:r w:rsidR="00680F75" w:rsidRPr="006B5494">
        <w:rPr>
          <w:color w:val="000000" w:themeColor="text1"/>
        </w:rPr>
        <w:t xml:space="preserve"> identifikácie kapacitných požiadaviek tak, aby nedošlo ku kritickému výpadku, spomaleniu alebo inej neočakávanej poruche </w:t>
      </w:r>
      <w:r w:rsidRPr="006B5494">
        <w:rPr>
          <w:color w:val="000000" w:themeColor="text1"/>
        </w:rPr>
        <w:t xml:space="preserve">ich </w:t>
      </w:r>
      <w:r w:rsidR="00680F75" w:rsidRPr="006B5494">
        <w:rPr>
          <w:color w:val="000000" w:themeColor="text1"/>
        </w:rPr>
        <w:t>funkčnosti.</w:t>
      </w:r>
    </w:p>
    <w:p w14:paraId="5D32ABAD" w14:textId="2F91F8FA" w:rsidR="00680F75" w:rsidRPr="006B5494" w:rsidRDefault="00680F75" w:rsidP="005F671B">
      <w:pPr>
        <w:pStyle w:val="Odsekzoznamu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360" w:lineRule="auto"/>
        <w:ind w:left="851"/>
        <w:contextualSpacing w:val="0"/>
        <w:jc w:val="both"/>
        <w:rPr>
          <w:color w:val="000000" w:themeColor="text1"/>
        </w:rPr>
      </w:pPr>
      <w:r w:rsidRPr="006B5494">
        <w:rPr>
          <w:color w:val="000000" w:themeColor="text1"/>
        </w:rPr>
        <w:t xml:space="preserve">Administrátor </w:t>
      </w:r>
      <w:r w:rsidR="008834B9" w:rsidRPr="006B5494">
        <w:rPr>
          <w:color w:val="000000" w:themeColor="text1"/>
        </w:rPr>
        <w:t xml:space="preserve">siete alebo informačného systému </w:t>
      </w:r>
      <w:r w:rsidRPr="006B5494">
        <w:rPr>
          <w:color w:val="000000" w:themeColor="text1"/>
        </w:rPr>
        <w:t>zodpovedá za správnu implementáciu, údržbu a správu monitorovacích nástrojov a utilít v</w:t>
      </w:r>
      <w:r w:rsidR="008834B9" w:rsidRPr="006B5494">
        <w:rPr>
          <w:color w:val="000000" w:themeColor="text1"/>
        </w:rPr>
        <w:t xml:space="preserve"> komplexnej </w:t>
      </w:r>
      <w:r w:rsidRPr="006B5494">
        <w:rPr>
          <w:color w:val="000000" w:themeColor="text1"/>
        </w:rPr>
        <w:t xml:space="preserve">infraštruktúre </w:t>
      </w:r>
      <w:r w:rsidR="008834B9" w:rsidRPr="006B5494">
        <w:rPr>
          <w:color w:val="000000" w:themeColor="text1"/>
        </w:rPr>
        <w:t xml:space="preserve">organizácie </w:t>
      </w:r>
      <w:r w:rsidRPr="006B5494">
        <w:rPr>
          <w:color w:val="000000" w:themeColor="text1"/>
        </w:rPr>
        <w:t>pre systémy v jeho zodpovednosti.</w:t>
      </w:r>
    </w:p>
    <w:p w14:paraId="6543701D" w14:textId="2EB4F74B" w:rsidR="00680F75" w:rsidRPr="006B5494" w:rsidRDefault="00680F75" w:rsidP="005F671B">
      <w:pPr>
        <w:pStyle w:val="Odsekzoznamu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360" w:lineRule="auto"/>
        <w:ind w:left="851"/>
        <w:contextualSpacing w:val="0"/>
        <w:jc w:val="both"/>
        <w:rPr>
          <w:color w:val="000000" w:themeColor="text1"/>
        </w:rPr>
      </w:pPr>
      <w:r w:rsidRPr="006B5494">
        <w:rPr>
          <w:color w:val="000000" w:themeColor="text1"/>
        </w:rPr>
        <w:t xml:space="preserve">Riadenie kapacít je </w:t>
      </w:r>
      <w:r w:rsidR="008834B9" w:rsidRPr="006B5494">
        <w:rPr>
          <w:color w:val="000000" w:themeColor="text1"/>
        </w:rPr>
        <w:t xml:space="preserve">v organizácii </w:t>
      </w:r>
      <w:r w:rsidRPr="006B5494">
        <w:rPr>
          <w:color w:val="000000" w:themeColor="text1"/>
        </w:rPr>
        <w:t>sledované oficiálne schváleným nástrojom na monitoring a sledovanie kapacít, kde musia byť monitorované minimálne nasledovné parametre systému:</w:t>
      </w:r>
    </w:p>
    <w:p w14:paraId="6730FA80" w14:textId="02298F7A" w:rsidR="00680F75" w:rsidRPr="006B5494" w:rsidRDefault="008834B9" w:rsidP="005F671B">
      <w:pPr>
        <w:pStyle w:val="Odsekzoznamu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360" w:lineRule="auto"/>
        <w:ind w:left="1418"/>
        <w:contextualSpacing w:val="0"/>
        <w:jc w:val="both"/>
        <w:rPr>
          <w:color w:val="000000" w:themeColor="text1"/>
        </w:rPr>
      </w:pPr>
      <w:r w:rsidRPr="006B5494">
        <w:rPr>
          <w:color w:val="000000" w:themeColor="text1"/>
        </w:rPr>
        <w:t>s</w:t>
      </w:r>
      <w:r w:rsidR="00680F75" w:rsidRPr="006B5494">
        <w:rPr>
          <w:color w:val="000000" w:themeColor="text1"/>
        </w:rPr>
        <w:t>ieťová prevádzka</w:t>
      </w:r>
      <w:r w:rsidRPr="006B5494">
        <w:rPr>
          <w:color w:val="000000" w:themeColor="text1"/>
        </w:rPr>
        <w:t>,</w:t>
      </w:r>
    </w:p>
    <w:p w14:paraId="5D06E4E7" w14:textId="0F71E7C2" w:rsidR="00680F75" w:rsidRPr="006B5494" w:rsidRDefault="008834B9" w:rsidP="005F671B">
      <w:pPr>
        <w:pStyle w:val="Odsekzoznamu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360" w:lineRule="auto"/>
        <w:ind w:left="1418"/>
        <w:contextualSpacing w:val="0"/>
        <w:jc w:val="both"/>
        <w:rPr>
          <w:color w:val="000000" w:themeColor="text1"/>
        </w:rPr>
      </w:pPr>
      <w:r w:rsidRPr="006B5494">
        <w:rPr>
          <w:color w:val="000000" w:themeColor="text1"/>
        </w:rPr>
        <w:t>v</w:t>
      </w:r>
      <w:r w:rsidR="00680F75" w:rsidRPr="006B5494">
        <w:rPr>
          <w:color w:val="000000" w:themeColor="text1"/>
        </w:rPr>
        <w:t>yťaženosť systémov</w:t>
      </w:r>
      <w:r w:rsidRPr="006B5494">
        <w:rPr>
          <w:color w:val="000000" w:themeColor="text1"/>
        </w:rPr>
        <w:t>,</w:t>
      </w:r>
    </w:p>
    <w:p w14:paraId="6C885B0A" w14:textId="1FD4A5F1" w:rsidR="00680F75" w:rsidRPr="006B5494" w:rsidRDefault="008834B9" w:rsidP="005F671B">
      <w:pPr>
        <w:pStyle w:val="Odsekzoznamu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360" w:lineRule="auto"/>
        <w:ind w:left="1418"/>
        <w:contextualSpacing w:val="0"/>
        <w:jc w:val="both"/>
        <w:rPr>
          <w:color w:val="000000" w:themeColor="text1"/>
        </w:rPr>
      </w:pPr>
      <w:r w:rsidRPr="006B5494">
        <w:rPr>
          <w:color w:val="000000" w:themeColor="text1"/>
        </w:rPr>
        <w:t>v</w:t>
      </w:r>
      <w:r w:rsidR="00680F75" w:rsidRPr="006B5494">
        <w:rPr>
          <w:color w:val="000000" w:themeColor="text1"/>
        </w:rPr>
        <w:t>oľné miesto lokálnych úložísk zariadení alebo systémov</w:t>
      </w:r>
      <w:r w:rsidRPr="006B5494">
        <w:rPr>
          <w:color w:val="000000" w:themeColor="text1"/>
        </w:rPr>
        <w:t>,</w:t>
      </w:r>
    </w:p>
    <w:p w14:paraId="461988C4" w14:textId="3BEEDC54" w:rsidR="00680F75" w:rsidRPr="006B5494" w:rsidRDefault="008834B9" w:rsidP="005F671B">
      <w:pPr>
        <w:pStyle w:val="Odsekzoznamu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360" w:lineRule="auto"/>
        <w:ind w:left="1418"/>
        <w:contextualSpacing w:val="0"/>
        <w:jc w:val="both"/>
        <w:rPr>
          <w:color w:val="000000" w:themeColor="text1"/>
        </w:rPr>
      </w:pPr>
      <w:r w:rsidRPr="006B5494">
        <w:rPr>
          <w:color w:val="000000" w:themeColor="text1"/>
        </w:rPr>
        <w:t>m</w:t>
      </w:r>
      <w:r w:rsidR="00680F75" w:rsidRPr="006B5494">
        <w:rPr>
          <w:color w:val="000000" w:themeColor="text1"/>
        </w:rPr>
        <w:t xml:space="preserve">onitoring </w:t>
      </w:r>
      <w:r w:rsidRPr="006B5494">
        <w:rPr>
          <w:color w:val="000000" w:themeColor="text1"/>
        </w:rPr>
        <w:t xml:space="preserve">hardvérových </w:t>
      </w:r>
      <w:r w:rsidR="00680F75" w:rsidRPr="006B5494">
        <w:rPr>
          <w:color w:val="000000" w:themeColor="text1"/>
        </w:rPr>
        <w:t>komponentov.</w:t>
      </w:r>
    </w:p>
    <w:p w14:paraId="15312B0F" w14:textId="18C8143A" w:rsidR="00680F75" w:rsidRPr="006B5494" w:rsidRDefault="00680F75" w:rsidP="005F671B">
      <w:pPr>
        <w:pStyle w:val="Odsekzoznamu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360" w:lineRule="auto"/>
        <w:ind w:left="851"/>
        <w:contextualSpacing w:val="0"/>
        <w:jc w:val="both"/>
        <w:rPr>
          <w:color w:val="000000" w:themeColor="text1"/>
        </w:rPr>
      </w:pPr>
      <w:r w:rsidRPr="006B5494">
        <w:rPr>
          <w:color w:val="000000" w:themeColor="text1"/>
        </w:rPr>
        <w:t>Administrátori sietí a informačných systémov a sieťoví špecialisti sú povinní sledovať kapacity sietí a informačných systémov, spravovať uvoľňovanie miesta na pevných diskoch, optimalizovať dávkové procesy, optimalizovať databázové dopyty a nastavovať reštrikcie nekritických služieb náročných na zdroje.</w:t>
      </w:r>
    </w:p>
    <w:p w14:paraId="400DA923" w14:textId="77777777" w:rsidR="00680F75" w:rsidRDefault="00680F75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lang w:val="sk-SK"/>
        </w:rPr>
      </w:pPr>
    </w:p>
    <w:p w14:paraId="57C849C9" w14:textId="77777777" w:rsidR="00CC4007" w:rsidRDefault="00CC4007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lang w:val="sk-SK"/>
        </w:rPr>
      </w:pPr>
    </w:p>
    <w:p w14:paraId="1D4A00E1" w14:textId="77777777" w:rsidR="00CC4007" w:rsidRPr="006B5494" w:rsidRDefault="00CC4007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lang w:val="sk-SK"/>
        </w:rPr>
      </w:pPr>
    </w:p>
    <w:p w14:paraId="7CB3BB79" w14:textId="7F2414E0" w:rsidR="004563C7" w:rsidRPr="00BB171F" w:rsidRDefault="00DA76C1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Čl. </w:t>
      </w:r>
      <w:r w:rsidR="00680F75"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10</w:t>
      </w:r>
    </w:p>
    <w:p w14:paraId="4E28E0E3" w14:textId="2D21973D" w:rsidR="00DA76C1" w:rsidRPr="00BB171F" w:rsidRDefault="00DA76C1" w:rsidP="005F671B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BB171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Záverečné ustanovenia</w:t>
      </w:r>
    </w:p>
    <w:p w14:paraId="177D56A2" w14:textId="77777777" w:rsidR="00CC0BD4" w:rsidRPr="006B5494" w:rsidRDefault="00CC0BD4" w:rsidP="005F671B">
      <w:pPr>
        <w:pStyle w:val="Odsekzoznamu"/>
        <w:numPr>
          <w:ilvl w:val="0"/>
          <w:numId w:val="16"/>
        </w:numPr>
        <w:spacing w:after="120" w:line="360" w:lineRule="auto"/>
        <w:jc w:val="both"/>
        <w:rPr>
          <w:color w:val="000000" w:themeColor="text1"/>
        </w:rPr>
      </w:pPr>
      <w:r w:rsidRPr="006B5494">
        <w:rPr>
          <w:color w:val="000000" w:themeColor="text1"/>
        </w:rPr>
        <w:t>Táto smernica a z nej vyplývajúca súvisiaca bezpečnostná dokumentácia zavedená v organizácii nadobúda účinnosť schválením predpísanými postupmi.</w:t>
      </w:r>
    </w:p>
    <w:p w14:paraId="3E71424B" w14:textId="63DA1804" w:rsidR="00CC0BD4" w:rsidRPr="00D9005F" w:rsidRDefault="00CC0BD4" w:rsidP="005F671B">
      <w:pPr>
        <w:pStyle w:val="Odsekzoznamu"/>
        <w:numPr>
          <w:ilvl w:val="0"/>
          <w:numId w:val="16"/>
        </w:numPr>
        <w:spacing w:after="120" w:line="360" w:lineRule="auto"/>
        <w:jc w:val="both"/>
        <w:rPr>
          <w:color w:val="000000" w:themeColor="text1"/>
        </w:rPr>
      </w:pPr>
      <w:r w:rsidRPr="006B5494">
        <w:rPr>
          <w:color w:val="000000" w:themeColor="text1"/>
        </w:rPr>
        <w:t xml:space="preserve">Odborný výklad tejto smernice je oprávnený podávať a kontrolou jej dodržiavania formou auditov je </w:t>
      </w:r>
      <w:r w:rsidR="00D9005F" w:rsidRPr="00D9005F">
        <w:rPr>
          <w:color w:val="000000" w:themeColor="text1"/>
        </w:rPr>
        <w:t>konateľ organizácie Kvetoslava Turčeková</w:t>
      </w:r>
      <w:r w:rsidRPr="00D9005F">
        <w:rPr>
          <w:color w:val="000000" w:themeColor="text1"/>
        </w:rPr>
        <w:t>.</w:t>
      </w:r>
    </w:p>
    <w:p w14:paraId="1A090EFD" w14:textId="57AF9407" w:rsidR="00CC0BD4" w:rsidRPr="00D9005F" w:rsidRDefault="00CC0BD4" w:rsidP="005F671B">
      <w:pPr>
        <w:pStyle w:val="Odsekzoznamu"/>
        <w:numPr>
          <w:ilvl w:val="0"/>
          <w:numId w:val="16"/>
        </w:numPr>
        <w:spacing w:after="120" w:line="360" w:lineRule="auto"/>
        <w:jc w:val="both"/>
        <w:rPr>
          <w:color w:val="000000" w:themeColor="text1"/>
        </w:rPr>
      </w:pPr>
      <w:r w:rsidRPr="00D9005F">
        <w:rPr>
          <w:color w:val="000000" w:themeColor="text1"/>
        </w:rPr>
        <w:t xml:space="preserve">Za dodržiavanie tejto smernice </w:t>
      </w:r>
      <w:r w:rsidR="00762A0C" w:rsidRPr="00D9005F">
        <w:rPr>
          <w:color w:val="000000" w:themeColor="text1"/>
        </w:rPr>
        <w:t>zodpovedá konateľ organizácie</w:t>
      </w:r>
      <w:r w:rsidR="00D9005F" w:rsidRPr="00D9005F">
        <w:t xml:space="preserve"> </w:t>
      </w:r>
      <w:r w:rsidR="00D9005F" w:rsidRPr="00D9005F">
        <w:rPr>
          <w:color w:val="000000" w:themeColor="text1"/>
        </w:rPr>
        <w:t>Kvetoslava Turčeková</w:t>
      </w:r>
      <w:r w:rsidRPr="00D9005F">
        <w:rPr>
          <w:color w:val="000000" w:themeColor="text1"/>
        </w:rPr>
        <w:t>.</w:t>
      </w:r>
    </w:p>
    <w:p w14:paraId="5DA5AF70" w14:textId="0E076800" w:rsidR="006F4E59" w:rsidRDefault="00CC0BD4" w:rsidP="005F671B">
      <w:pPr>
        <w:pStyle w:val="Odsekzoznamu"/>
        <w:numPr>
          <w:ilvl w:val="0"/>
          <w:numId w:val="16"/>
        </w:numPr>
        <w:spacing w:after="120" w:line="360" w:lineRule="auto"/>
        <w:jc w:val="both"/>
        <w:rPr>
          <w:color w:val="000000" w:themeColor="text1"/>
        </w:rPr>
      </w:pPr>
      <w:r w:rsidRPr="00D9005F">
        <w:rPr>
          <w:color w:val="000000" w:themeColor="text1"/>
        </w:rPr>
        <w:t>Ak v priebehu účinnosti tejto smernice dôjde k zmenám</w:t>
      </w:r>
      <w:r w:rsidRPr="006B5494">
        <w:rPr>
          <w:color w:val="000000" w:themeColor="text1"/>
        </w:rPr>
        <w:t xml:space="preserve"> platných ustanovení, noriem</w:t>
      </w:r>
      <w:r w:rsidR="00D640F0" w:rsidRPr="006B5494">
        <w:rPr>
          <w:color w:val="000000" w:themeColor="text1"/>
        </w:rPr>
        <w:t xml:space="preserve">, </w:t>
      </w:r>
      <w:r w:rsidRPr="006B5494">
        <w:rPr>
          <w:color w:val="000000" w:themeColor="text1"/>
        </w:rPr>
        <w:t>predpisov</w:t>
      </w:r>
      <w:r w:rsidR="00D640F0" w:rsidRPr="006B5494">
        <w:rPr>
          <w:color w:val="000000" w:themeColor="text1"/>
        </w:rPr>
        <w:t xml:space="preserve"> a internej dokumentácie</w:t>
      </w:r>
      <w:r w:rsidRPr="006B5494">
        <w:rPr>
          <w:color w:val="000000" w:themeColor="text1"/>
        </w:rPr>
        <w:t>, s ktorými bude táto smernica v nesúlade, vedenie organizácie ju zmení vydaním ďalšej nasledujúcej verzie.</w:t>
      </w:r>
    </w:p>
    <w:p w14:paraId="4D2D85BE" w14:textId="602BE6B3" w:rsidR="000941C5" w:rsidRDefault="000941C5" w:rsidP="000941C5">
      <w:pPr>
        <w:spacing w:after="120" w:line="360" w:lineRule="auto"/>
        <w:jc w:val="both"/>
        <w:rPr>
          <w:color w:val="000000" w:themeColor="text1"/>
        </w:rPr>
      </w:pPr>
      <w:bookmarkStart w:id="3" w:name="_Hlk163637640"/>
    </w:p>
    <w:p w14:paraId="0F3E418A" w14:textId="7FC11A00" w:rsidR="000941C5" w:rsidRDefault="00D9005F" w:rsidP="00CC4007">
      <w:pPr>
        <w:jc w:val="both"/>
        <w:rPr>
          <w:color w:val="000000" w:themeColor="text1"/>
        </w:rPr>
      </w:pPr>
      <w:r w:rsidRPr="00D9005F">
        <w:rPr>
          <w:color w:val="000000" w:themeColor="text1"/>
        </w:rPr>
        <w:t>Bošany</w:t>
      </w:r>
      <w:r w:rsidR="000941C5">
        <w:rPr>
          <w:color w:val="000000" w:themeColor="text1"/>
        </w:rPr>
        <w:t>, dňa......</w:t>
      </w:r>
      <w:r w:rsidR="000941C5">
        <w:rPr>
          <w:color w:val="000000" w:themeColor="text1"/>
        </w:rPr>
        <w:tab/>
      </w:r>
      <w:r w:rsidR="000941C5">
        <w:rPr>
          <w:color w:val="000000" w:themeColor="text1"/>
        </w:rPr>
        <w:tab/>
      </w:r>
      <w:r w:rsidR="000941C5">
        <w:rPr>
          <w:color w:val="000000" w:themeColor="text1"/>
        </w:rPr>
        <w:tab/>
      </w:r>
      <w:r w:rsidR="00CC4007">
        <w:rPr>
          <w:color w:val="000000" w:themeColor="text1"/>
        </w:rPr>
        <w:t xml:space="preserve">                  </w:t>
      </w:r>
      <w:r w:rsidR="000941C5">
        <w:rPr>
          <w:color w:val="000000" w:themeColor="text1"/>
        </w:rPr>
        <w:t>Schválil: .............................................</w:t>
      </w:r>
    </w:p>
    <w:p w14:paraId="4FEEACEC" w14:textId="07E9983C" w:rsidR="000941C5" w:rsidRDefault="000941C5" w:rsidP="00CC4007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C4007">
        <w:rPr>
          <w:color w:val="000000" w:themeColor="text1"/>
        </w:rPr>
        <w:t xml:space="preserve">                         konateľ organizácie</w:t>
      </w:r>
    </w:p>
    <w:p w14:paraId="16B86120" w14:textId="19AF5504" w:rsidR="000941C5" w:rsidRPr="000941C5" w:rsidRDefault="000941C5" w:rsidP="000941C5">
      <w:pPr>
        <w:spacing w:after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D9005F">
        <w:rPr>
          <w:color w:val="000000" w:themeColor="text1"/>
        </w:rPr>
        <w:t xml:space="preserve">                      </w:t>
      </w:r>
      <w:r w:rsidR="00D9005F" w:rsidRPr="00D9005F">
        <w:rPr>
          <w:color w:val="000000" w:themeColor="text1"/>
        </w:rPr>
        <w:t>Kvetoslava Turčeková</w:t>
      </w:r>
      <w:r w:rsidR="00CC4007">
        <w:rPr>
          <w:color w:val="000000" w:themeColor="text1"/>
        </w:rPr>
        <w:t xml:space="preserve">   </w:t>
      </w:r>
      <w:bookmarkEnd w:id="3"/>
    </w:p>
    <w:sectPr w:rsidR="000941C5" w:rsidRPr="000941C5" w:rsidSect="00C360A4">
      <w:headerReference w:type="default" r:id="rId8"/>
      <w:footerReference w:type="default" r:id="rId9"/>
      <w:pgSz w:w="11900" w:h="16840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8A80" w14:textId="77777777" w:rsidR="00C360A4" w:rsidRDefault="00C360A4" w:rsidP="00B10A6B">
      <w:r>
        <w:separator/>
      </w:r>
    </w:p>
  </w:endnote>
  <w:endnote w:type="continuationSeparator" w:id="0">
    <w:p w14:paraId="5F3C7FFF" w14:textId="77777777" w:rsidR="00C360A4" w:rsidRDefault="00C360A4" w:rsidP="00B1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A9EC" w14:textId="77777777" w:rsidR="004A15DC" w:rsidRDefault="004A15DC" w:rsidP="00B10A6B">
    <w:pPr>
      <w:pStyle w:val="Pta"/>
      <w:jc w:val="right"/>
    </w:pPr>
  </w:p>
  <w:p w14:paraId="6CCA43AA" w14:textId="3562DD97" w:rsidR="005A58D1" w:rsidRPr="00BB171F" w:rsidRDefault="005A58D1" w:rsidP="00B10A6B">
    <w:pPr>
      <w:pStyle w:val="Pta"/>
      <w:jc w:val="right"/>
    </w:pPr>
    <w:r w:rsidRPr="00BB171F">
      <w:t xml:space="preserve">Strana </w:t>
    </w:r>
    <w:r w:rsidRPr="00BB171F">
      <w:fldChar w:fldCharType="begin"/>
    </w:r>
    <w:r w:rsidRPr="00BB171F">
      <w:instrText>PAGE  \* Arabic  \* MERGEFORMAT</w:instrText>
    </w:r>
    <w:r w:rsidRPr="00BB171F">
      <w:fldChar w:fldCharType="separate"/>
    </w:r>
    <w:r w:rsidRPr="00BB171F">
      <w:rPr>
        <w:noProof/>
      </w:rPr>
      <w:t>2</w:t>
    </w:r>
    <w:r w:rsidRPr="00BB171F">
      <w:fldChar w:fldCharType="end"/>
    </w:r>
    <w:r w:rsidRPr="00BB171F">
      <w:t xml:space="preserve"> z </w:t>
    </w:r>
    <w:fldSimple w:instr="NUMPAGES  \* Arabic  \* MERGEFORMAT">
      <w:r w:rsidRPr="00BB171F">
        <w:rPr>
          <w:noProof/>
        </w:rPr>
        <w:t>114</w:t>
      </w:r>
    </w:fldSimple>
  </w:p>
  <w:p w14:paraId="2692C439" w14:textId="77777777" w:rsidR="005A58D1" w:rsidRPr="00C85C64" w:rsidRDefault="005A58D1">
    <w:pPr>
      <w:pStyle w:val="Pta"/>
    </w:pPr>
  </w:p>
  <w:p w14:paraId="677E9519" w14:textId="77777777" w:rsidR="005A58D1" w:rsidRDefault="005A58D1"/>
  <w:p w14:paraId="7E2ACA7A" w14:textId="77777777" w:rsidR="00D168A5" w:rsidRDefault="00D168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5A17" w14:textId="77777777" w:rsidR="00C360A4" w:rsidRDefault="00C360A4" w:rsidP="00B10A6B">
      <w:r>
        <w:separator/>
      </w:r>
    </w:p>
  </w:footnote>
  <w:footnote w:type="continuationSeparator" w:id="0">
    <w:p w14:paraId="739A90A9" w14:textId="77777777" w:rsidR="00C360A4" w:rsidRDefault="00C360A4" w:rsidP="00B1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72B0" w14:textId="0F5829F9" w:rsidR="005A58D1" w:rsidRPr="00734400" w:rsidRDefault="005A58D1" w:rsidP="000A6B35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D"/>
    <w:lvl w:ilvl="0">
      <w:start w:val="1"/>
      <w:numFmt w:val="bullet"/>
      <w:pStyle w:val="odrazky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cs="Tahoma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cs="Tahoma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Tahoma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Tahoma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Tahoma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Tahoma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Tahoma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cs="Tahoma"/>
        <w:sz w:val="18"/>
        <w:szCs w:val="18"/>
      </w:rPr>
    </w:lvl>
  </w:abstractNum>
  <w:abstractNum w:abstractNumId="1" w15:restartNumberingAfterBreak="0">
    <w:nsid w:val="02261C1A"/>
    <w:multiLevelType w:val="hybridMultilevel"/>
    <w:tmpl w:val="6E204086"/>
    <w:lvl w:ilvl="0" w:tplc="041B0013">
      <w:start w:val="1"/>
      <w:numFmt w:val="upperRoman"/>
      <w:lvlText w:val="%1."/>
      <w:lvlJc w:val="righ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116D7B"/>
    <w:multiLevelType w:val="hybridMultilevel"/>
    <w:tmpl w:val="26748604"/>
    <w:lvl w:ilvl="0" w:tplc="821009D0">
      <w:start w:val="1"/>
      <w:numFmt w:val="upperRoman"/>
      <w:lvlText w:val="%1."/>
      <w:lvlJc w:val="right"/>
      <w:pPr>
        <w:ind w:left="830" w:hanging="360"/>
      </w:pPr>
      <w:rPr>
        <w:color w:val="000000" w:themeColor="text1"/>
      </w:rPr>
    </w:lvl>
    <w:lvl w:ilvl="1" w:tplc="041B0017">
      <w:start w:val="1"/>
      <w:numFmt w:val="lowerLetter"/>
      <w:lvlText w:val="%2)"/>
      <w:lvlJc w:val="left"/>
      <w:pPr>
        <w:ind w:left="1429" w:hanging="360"/>
      </w:pPr>
    </w:lvl>
    <w:lvl w:ilvl="2" w:tplc="041B001B" w:tentative="1">
      <w:start w:val="1"/>
      <w:numFmt w:val="lowerRoman"/>
      <w:lvlText w:val="%3."/>
      <w:lvlJc w:val="right"/>
      <w:pPr>
        <w:ind w:left="2270" w:hanging="180"/>
      </w:pPr>
    </w:lvl>
    <w:lvl w:ilvl="3" w:tplc="041B000F" w:tentative="1">
      <w:start w:val="1"/>
      <w:numFmt w:val="decimal"/>
      <w:lvlText w:val="%4."/>
      <w:lvlJc w:val="left"/>
      <w:pPr>
        <w:ind w:left="2990" w:hanging="360"/>
      </w:pPr>
    </w:lvl>
    <w:lvl w:ilvl="4" w:tplc="041B0019" w:tentative="1">
      <w:start w:val="1"/>
      <w:numFmt w:val="lowerLetter"/>
      <w:lvlText w:val="%5."/>
      <w:lvlJc w:val="left"/>
      <w:pPr>
        <w:ind w:left="3710" w:hanging="360"/>
      </w:pPr>
    </w:lvl>
    <w:lvl w:ilvl="5" w:tplc="041B001B" w:tentative="1">
      <w:start w:val="1"/>
      <w:numFmt w:val="lowerRoman"/>
      <w:lvlText w:val="%6."/>
      <w:lvlJc w:val="right"/>
      <w:pPr>
        <w:ind w:left="4430" w:hanging="180"/>
      </w:pPr>
    </w:lvl>
    <w:lvl w:ilvl="6" w:tplc="041B000F" w:tentative="1">
      <w:start w:val="1"/>
      <w:numFmt w:val="decimal"/>
      <w:lvlText w:val="%7."/>
      <w:lvlJc w:val="left"/>
      <w:pPr>
        <w:ind w:left="5150" w:hanging="360"/>
      </w:pPr>
    </w:lvl>
    <w:lvl w:ilvl="7" w:tplc="041B0019" w:tentative="1">
      <w:start w:val="1"/>
      <w:numFmt w:val="lowerLetter"/>
      <w:lvlText w:val="%8."/>
      <w:lvlJc w:val="left"/>
      <w:pPr>
        <w:ind w:left="5870" w:hanging="360"/>
      </w:pPr>
    </w:lvl>
    <w:lvl w:ilvl="8" w:tplc="041B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0C570812"/>
    <w:multiLevelType w:val="hybridMultilevel"/>
    <w:tmpl w:val="ECAAFC8C"/>
    <w:lvl w:ilvl="0" w:tplc="FFFFFFFF">
      <w:start w:val="1"/>
      <w:numFmt w:val="upperRoman"/>
      <w:lvlText w:val="%1."/>
      <w:lvlJc w:val="right"/>
      <w:pPr>
        <w:ind w:left="830" w:hanging="360"/>
      </w:p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0D72781F"/>
    <w:multiLevelType w:val="hybridMultilevel"/>
    <w:tmpl w:val="1FE61A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710E"/>
    <w:multiLevelType w:val="hybridMultilevel"/>
    <w:tmpl w:val="CD46920A"/>
    <w:lvl w:ilvl="0" w:tplc="F18AEEAE">
      <w:start w:val="1"/>
      <w:numFmt w:val="decimal"/>
      <w:lvlText w:val="%1)"/>
      <w:lvlJc w:val="left"/>
      <w:pPr>
        <w:ind w:left="720" w:hanging="358"/>
      </w:pPr>
      <w:rPr>
        <w:rFonts w:hint="default"/>
      </w:rPr>
    </w:lvl>
    <w:lvl w:ilvl="1" w:tplc="1B0AD0E6">
      <w:start w:val="1"/>
      <w:numFmt w:val="lowerLetter"/>
      <w:lvlText w:val="%2."/>
      <w:lvlJc w:val="left"/>
      <w:pPr>
        <w:ind w:left="1440" w:hanging="358"/>
      </w:pPr>
    </w:lvl>
    <w:lvl w:ilvl="2" w:tplc="9CAE6824">
      <w:start w:val="1"/>
      <w:numFmt w:val="lowerRoman"/>
      <w:lvlText w:val="%3."/>
      <w:lvlJc w:val="right"/>
      <w:pPr>
        <w:ind w:left="2160" w:hanging="178"/>
      </w:pPr>
    </w:lvl>
    <w:lvl w:ilvl="3" w:tplc="B96040A2">
      <w:start w:val="1"/>
      <w:numFmt w:val="decimal"/>
      <w:lvlText w:val="%4."/>
      <w:lvlJc w:val="left"/>
      <w:pPr>
        <w:ind w:left="2880" w:hanging="358"/>
      </w:pPr>
    </w:lvl>
    <w:lvl w:ilvl="4" w:tplc="1D04A4DA">
      <w:start w:val="1"/>
      <w:numFmt w:val="lowerLetter"/>
      <w:lvlText w:val="%5."/>
      <w:lvlJc w:val="left"/>
      <w:pPr>
        <w:ind w:left="3600" w:hanging="358"/>
      </w:pPr>
    </w:lvl>
    <w:lvl w:ilvl="5" w:tplc="BCE05B00">
      <w:start w:val="1"/>
      <w:numFmt w:val="lowerRoman"/>
      <w:lvlText w:val="%6."/>
      <w:lvlJc w:val="right"/>
      <w:pPr>
        <w:ind w:left="4320" w:hanging="178"/>
      </w:pPr>
    </w:lvl>
    <w:lvl w:ilvl="6" w:tplc="96664D78">
      <w:start w:val="1"/>
      <w:numFmt w:val="decimal"/>
      <w:lvlText w:val="%7."/>
      <w:lvlJc w:val="left"/>
      <w:pPr>
        <w:ind w:left="5040" w:hanging="358"/>
      </w:pPr>
    </w:lvl>
    <w:lvl w:ilvl="7" w:tplc="4F0C0706">
      <w:start w:val="1"/>
      <w:numFmt w:val="lowerLetter"/>
      <w:lvlText w:val="%8."/>
      <w:lvlJc w:val="left"/>
      <w:pPr>
        <w:ind w:left="5760" w:hanging="358"/>
      </w:pPr>
    </w:lvl>
    <w:lvl w:ilvl="8" w:tplc="E83E1624">
      <w:start w:val="1"/>
      <w:numFmt w:val="lowerRoman"/>
      <w:lvlText w:val="%9."/>
      <w:lvlJc w:val="right"/>
      <w:pPr>
        <w:ind w:left="6480" w:hanging="178"/>
      </w:pPr>
    </w:lvl>
  </w:abstractNum>
  <w:abstractNum w:abstractNumId="6" w15:restartNumberingAfterBreak="0">
    <w:nsid w:val="162D013C"/>
    <w:multiLevelType w:val="hybridMultilevel"/>
    <w:tmpl w:val="0214250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AE46A9"/>
    <w:multiLevelType w:val="hybridMultilevel"/>
    <w:tmpl w:val="0D1C25D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E563A4"/>
    <w:multiLevelType w:val="hybridMultilevel"/>
    <w:tmpl w:val="A87C47EA"/>
    <w:lvl w:ilvl="0" w:tplc="041B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22A7097E"/>
    <w:multiLevelType w:val="hybridMultilevel"/>
    <w:tmpl w:val="F31E76F4"/>
    <w:lvl w:ilvl="0" w:tplc="E0E2C470">
      <w:start w:val="1"/>
      <w:numFmt w:val="upperRoman"/>
      <w:lvlText w:val="%1."/>
      <w:lvlJc w:val="right"/>
      <w:pPr>
        <w:ind w:left="830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550" w:hanging="360"/>
      </w:pPr>
    </w:lvl>
    <w:lvl w:ilvl="2" w:tplc="041B001B" w:tentative="1">
      <w:start w:val="1"/>
      <w:numFmt w:val="lowerRoman"/>
      <w:lvlText w:val="%3."/>
      <w:lvlJc w:val="right"/>
      <w:pPr>
        <w:ind w:left="2270" w:hanging="180"/>
      </w:pPr>
    </w:lvl>
    <w:lvl w:ilvl="3" w:tplc="041B000F" w:tentative="1">
      <w:start w:val="1"/>
      <w:numFmt w:val="decimal"/>
      <w:lvlText w:val="%4."/>
      <w:lvlJc w:val="left"/>
      <w:pPr>
        <w:ind w:left="2990" w:hanging="360"/>
      </w:pPr>
    </w:lvl>
    <w:lvl w:ilvl="4" w:tplc="041B0019" w:tentative="1">
      <w:start w:val="1"/>
      <w:numFmt w:val="lowerLetter"/>
      <w:lvlText w:val="%5."/>
      <w:lvlJc w:val="left"/>
      <w:pPr>
        <w:ind w:left="3710" w:hanging="360"/>
      </w:pPr>
    </w:lvl>
    <w:lvl w:ilvl="5" w:tplc="041B001B" w:tentative="1">
      <w:start w:val="1"/>
      <w:numFmt w:val="lowerRoman"/>
      <w:lvlText w:val="%6."/>
      <w:lvlJc w:val="right"/>
      <w:pPr>
        <w:ind w:left="4430" w:hanging="180"/>
      </w:pPr>
    </w:lvl>
    <w:lvl w:ilvl="6" w:tplc="041B000F" w:tentative="1">
      <w:start w:val="1"/>
      <w:numFmt w:val="decimal"/>
      <w:lvlText w:val="%7."/>
      <w:lvlJc w:val="left"/>
      <w:pPr>
        <w:ind w:left="5150" w:hanging="360"/>
      </w:pPr>
    </w:lvl>
    <w:lvl w:ilvl="7" w:tplc="041B0019" w:tentative="1">
      <w:start w:val="1"/>
      <w:numFmt w:val="lowerLetter"/>
      <w:lvlText w:val="%8."/>
      <w:lvlJc w:val="left"/>
      <w:pPr>
        <w:ind w:left="5870" w:hanging="360"/>
      </w:pPr>
    </w:lvl>
    <w:lvl w:ilvl="8" w:tplc="041B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0" w15:restartNumberingAfterBreak="0">
    <w:nsid w:val="23053F41"/>
    <w:multiLevelType w:val="hybridMultilevel"/>
    <w:tmpl w:val="CA7689A4"/>
    <w:lvl w:ilvl="0" w:tplc="041B0019">
      <w:start w:val="1"/>
      <w:numFmt w:val="lowerLetter"/>
      <w:lvlText w:val="%1."/>
      <w:lvlJc w:val="left"/>
      <w:pPr>
        <w:ind w:left="830" w:hanging="360"/>
      </w:pPr>
    </w:lvl>
    <w:lvl w:ilvl="1" w:tplc="FFFFFFFF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 w15:restartNumberingAfterBreak="0">
    <w:nsid w:val="26CA4A2E"/>
    <w:multiLevelType w:val="hybridMultilevel"/>
    <w:tmpl w:val="244CC5F6"/>
    <w:lvl w:ilvl="0" w:tplc="EA88E040">
      <w:start w:val="1"/>
      <w:numFmt w:val="decimal"/>
      <w:lvlText w:val="%1)"/>
      <w:lvlJc w:val="left"/>
      <w:pPr>
        <w:ind w:left="720" w:hanging="358"/>
      </w:pPr>
      <w:rPr>
        <w:rFonts w:hint="default"/>
      </w:rPr>
    </w:lvl>
    <w:lvl w:ilvl="1" w:tplc="B71636D0">
      <w:start w:val="1"/>
      <w:numFmt w:val="lowerLetter"/>
      <w:lvlText w:val="%2."/>
      <w:lvlJc w:val="left"/>
      <w:pPr>
        <w:ind w:left="1440" w:hanging="358"/>
      </w:pPr>
    </w:lvl>
    <w:lvl w:ilvl="2" w:tplc="4DB45E7E">
      <w:start w:val="1"/>
      <w:numFmt w:val="lowerRoman"/>
      <w:lvlText w:val="%3."/>
      <w:lvlJc w:val="right"/>
      <w:pPr>
        <w:ind w:left="2160" w:hanging="178"/>
      </w:pPr>
    </w:lvl>
    <w:lvl w:ilvl="3" w:tplc="68840544">
      <w:start w:val="1"/>
      <w:numFmt w:val="decimal"/>
      <w:lvlText w:val="%4."/>
      <w:lvlJc w:val="left"/>
      <w:pPr>
        <w:ind w:left="2880" w:hanging="358"/>
      </w:pPr>
    </w:lvl>
    <w:lvl w:ilvl="4" w:tplc="64904ABE">
      <w:start w:val="1"/>
      <w:numFmt w:val="lowerLetter"/>
      <w:lvlText w:val="%5."/>
      <w:lvlJc w:val="left"/>
      <w:pPr>
        <w:ind w:left="3600" w:hanging="358"/>
      </w:pPr>
    </w:lvl>
    <w:lvl w:ilvl="5" w:tplc="DEDE8CA4">
      <w:start w:val="1"/>
      <w:numFmt w:val="lowerRoman"/>
      <w:lvlText w:val="%6."/>
      <w:lvlJc w:val="right"/>
      <w:pPr>
        <w:ind w:left="4320" w:hanging="178"/>
      </w:pPr>
    </w:lvl>
    <w:lvl w:ilvl="6" w:tplc="E3889C8E">
      <w:start w:val="1"/>
      <w:numFmt w:val="decimal"/>
      <w:lvlText w:val="%7."/>
      <w:lvlJc w:val="left"/>
      <w:pPr>
        <w:ind w:left="5040" w:hanging="358"/>
      </w:pPr>
    </w:lvl>
    <w:lvl w:ilvl="7" w:tplc="86B40B74">
      <w:start w:val="1"/>
      <w:numFmt w:val="lowerLetter"/>
      <w:lvlText w:val="%8."/>
      <w:lvlJc w:val="left"/>
      <w:pPr>
        <w:ind w:left="5760" w:hanging="358"/>
      </w:pPr>
    </w:lvl>
    <w:lvl w:ilvl="8" w:tplc="DAA47D6A">
      <w:start w:val="1"/>
      <w:numFmt w:val="lowerRoman"/>
      <w:lvlText w:val="%9."/>
      <w:lvlJc w:val="right"/>
      <w:pPr>
        <w:ind w:left="6480" w:hanging="178"/>
      </w:pPr>
    </w:lvl>
  </w:abstractNum>
  <w:abstractNum w:abstractNumId="12" w15:restartNumberingAfterBreak="0">
    <w:nsid w:val="288B22D7"/>
    <w:multiLevelType w:val="hybridMultilevel"/>
    <w:tmpl w:val="11FE8E3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196F"/>
    <w:multiLevelType w:val="hybridMultilevel"/>
    <w:tmpl w:val="B57613E6"/>
    <w:lvl w:ilvl="0" w:tplc="041B0013">
      <w:start w:val="1"/>
      <w:numFmt w:val="upperRoman"/>
      <w:lvlText w:val="%1."/>
      <w:lvlJc w:val="right"/>
      <w:pPr>
        <w:ind w:left="830" w:hanging="360"/>
      </w:pPr>
    </w:lvl>
    <w:lvl w:ilvl="1" w:tplc="041B0019">
      <w:start w:val="1"/>
      <w:numFmt w:val="lowerLetter"/>
      <w:lvlText w:val="%2."/>
      <w:lvlJc w:val="left"/>
      <w:pPr>
        <w:ind w:left="1550" w:hanging="360"/>
      </w:pPr>
    </w:lvl>
    <w:lvl w:ilvl="2" w:tplc="041B001B" w:tentative="1">
      <w:start w:val="1"/>
      <w:numFmt w:val="lowerRoman"/>
      <w:lvlText w:val="%3."/>
      <w:lvlJc w:val="right"/>
      <w:pPr>
        <w:ind w:left="2270" w:hanging="180"/>
      </w:pPr>
    </w:lvl>
    <w:lvl w:ilvl="3" w:tplc="041B000F" w:tentative="1">
      <w:start w:val="1"/>
      <w:numFmt w:val="decimal"/>
      <w:lvlText w:val="%4."/>
      <w:lvlJc w:val="left"/>
      <w:pPr>
        <w:ind w:left="2990" w:hanging="360"/>
      </w:pPr>
    </w:lvl>
    <w:lvl w:ilvl="4" w:tplc="041B0019" w:tentative="1">
      <w:start w:val="1"/>
      <w:numFmt w:val="lowerLetter"/>
      <w:lvlText w:val="%5."/>
      <w:lvlJc w:val="left"/>
      <w:pPr>
        <w:ind w:left="3710" w:hanging="360"/>
      </w:pPr>
    </w:lvl>
    <w:lvl w:ilvl="5" w:tplc="041B001B" w:tentative="1">
      <w:start w:val="1"/>
      <w:numFmt w:val="lowerRoman"/>
      <w:lvlText w:val="%6."/>
      <w:lvlJc w:val="right"/>
      <w:pPr>
        <w:ind w:left="4430" w:hanging="180"/>
      </w:pPr>
    </w:lvl>
    <w:lvl w:ilvl="6" w:tplc="041B000F" w:tentative="1">
      <w:start w:val="1"/>
      <w:numFmt w:val="decimal"/>
      <w:lvlText w:val="%7."/>
      <w:lvlJc w:val="left"/>
      <w:pPr>
        <w:ind w:left="5150" w:hanging="360"/>
      </w:pPr>
    </w:lvl>
    <w:lvl w:ilvl="7" w:tplc="041B0019" w:tentative="1">
      <w:start w:val="1"/>
      <w:numFmt w:val="lowerLetter"/>
      <w:lvlText w:val="%8."/>
      <w:lvlJc w:val="left"/>
      <w:pPr>
        <w:ind w:left="5870" w:hanging="360"/>
      </w:pPr>
    </w:lvl>
    <w:lvl w:ilvl="8" w:tplc="041B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4" w15:restartNumberingAfterBreak="0">
    <w:nsid w:val="2C8C28FF"/>
    <w:multiLevelType w:val="hybridMultilevel"/>
    <w:tmpl w:val="1F4E5B1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51604F"/>
    <w:multiLevelType w:val="hybridMultilevel"/>
    <w:tmpl w:val="F2960282"/>
    <w:lvl w:ilvl="0" w:tplc="8066295C">
      <w:start w:val="1"/>
      <w:numFmt w:val="lowerLetter"/>
      <w:pStyle w:val="slovanzoznam2"/>
      <w:lvlText w:val="%1/ "/>
      <w:lvlJc w:val="left"/>
      <w:pPr>
        <w:tabs>
          <w:tab w:val="left" w:pos="1070"/>
        </w:tabs>
        <w:ind w:left="1070" w:hanging="359"/>
      </w:pPr>
    </w:lvl>
    <w:lvl w:ilvl="1" w:tplc="16B4469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D0ACF0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F986459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2FCBDB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C92407B4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364911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2E38847E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4C92F28E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1455AEA"/>
    <w:multiLevelType w:val="hybridMultilevel"/>
    <w:tmpl w:val="30128E16"/>
    <w:lvl w:ilvl="0" w:tplc="041B0013">
      <w:start w:val="1"/>
      <w:numFmt w:val="upperRoman"/>
      <w:lvlText w:val="%1."/>
      <w:lvlJc w:val="right"/>
      <w:pPr>
        <w:ind w:left="830" w:hanging="360"/>
      </w:pPr>
    </w:lvl>
    <w:lvl w:ilvl="1" w:tplc="041B0019" w:tentative="1">
      <w:start w:val="1"/>
      <w:numFmt w:val="lowerLetter"/>
      <w:lvlText w:val="%2."/>
      <w:lvlJc w:val="left"/>
      <w:pPr>
        <w:ind w:left="1550" w:hanging="360"/>
      </w:pPr>
    </w:lvl>
    <w:lvl w:ilvl="2" w:tplc="041B001B" w:tentative="1">
      <w:start w:val="1"/>
      <w:numFmt w:val="lowerRoman"/>
      <w:lvlText w:val="%3."/>
      <w:lvlJc w:val="right"/>
      <w:pPr>
        <w:ind w:left="2270" w:hanging="180"/>
      </w:pPr>
    </w:lvl>
    <w:lvl w:ilvl="3" w:tplc="041B000F" w:tentative="1">
      <w:start w:val="1"/>
      <w:numFmt w:val="decimal"/>
      <w:lvlText w:val="%4."/>
      <w:lvlJc w:val="left"/>
      <w:pPr>
        <w:ind w:left="2990" w:hanging="360"/>
      </w:pPr>
    </w:lvl>
    <w:lvl w:ilvl="4" w:tplc="041B0019" w:tentative="1">
      <w:start w:val="1"/>
      <w:numFmt w:val="lowerLetter"/>
      <w:lvlText w:val="%5."/>
      <w:lvlJc w:val="left"/>
      <w:pPr>
        <w:ind w:left="3710" w:hanging="360"/>
      </w:pPr>
    </w:lvl>
    <w:lvl w:ilvl="5" w:tplc="041B001B" w:tentative="1">
      <w:start w:val="1"/>
      <w:numFmt w:val="lowerRoman"/>
      <w:lvlText w:val="%6."/>
      <w:lvlJc w:val="right"/>
      <w:pPr>
        <w:ind w:left="4430" w:hanging="180"/>
      </w:pPr>
    </w:lvl>
    <w:lvl w:ilvl="6" w:tplc="041B000F" w:tentative="1">
      <w:start w:val="1"/>
      <w:numFmt w:val="decimal"/>
      <w:lvlText w:val="%7."/>
      <w:lvlJc w:val="left"/>
      <w:pPr>
        <w:ind w:left="5150" w:hanging="360"/>
      </w:pPr>
    </w:lvl>
    <w:lvl w:ilvl="7" w:tplc="041B0019" w:tentative="1">
      <w:start w:val="1"/>
      <w:numFmt w:val="lowerLetter"/>
      <w:lvlText w:val="%8."/>
      <w:lvlJc w:val="left"/>
      <w:pPr>
        <w:ind w:left="5870" w:hanging="360"/>
      </w:pPr>
    </w:lvl>
    <w:lvl w:ilvl="8" w:tplc="041B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7" w15:restartNumberingAfterBreak="0">
    <w:nsid w:val="46377B4D"/>
    <w:multiLevelType w:val="hybridMultilevel"/>
    <w:tmpl w:val="FDD46B80"/>
    <w:lvl w:ilvl="0" w:tplc="87CE4A98">
      <w:start w:val="1"/>
      <w:numFmt w:val="decimal"/>
      <w:lvlText w:val="%1)"/>
      <w:lvlJc w:val="left"/>
      <w:pPr>
        <w:ind w:left="720" w:hanging="358"/>
      </w:pPr>
      <w:rPr>
        <w:rFonts w:hint="default"/>
      </w:rPr>
    </w:lvl>
    <w:lvl w:ilvl="1" w:tplc="02EEADEA">
      <w:start w:val="1"/>
      <w:numFmt w:val="lowerLetter"/>
      <w:lvlText w:val="%2."/>
      <w:lvlJc w:val="left"/>
      <w:pPr>
        <w:ind w:left="1440" w:hanging="358"/>
      </w:pPr>
    </w:lvl>
    <w:lvl w:ilvl="2" w:tplc="9A260FC4">
      <w:start w:val="1"/>
      <w:numFmt w:val="lowerRoman"/>
      <w:lvlText w:val="%3."/>
      <w:lvlJc w:val="right"/>
      <w:pPr>
        <w:ind w:left="2160" w:hanging="178"/>
      </w:pPr>
    </w:lvl>
    <w:lvl w:ilvl="3" w:tplc="4F20EEDE">
      <w:start w:val="1"/>
      <w:numFmt w:val="decimal"/>
      <w:lvlText w:val="%4."/>
      <w:lvlJc w:val="left"/>
      <w:pPr>
        <w:ind w:left="2880" w:hanging="358"/>
      </w:pPr>
    </w:lvl>
    <w:lvl w:ilvl="4" w:tplc="664E2354">
      <w:start w:val="1"/>
      <w:numFmt w:val="lowerLetter"/>
      <w:lvlText w:val="%5."/>
      <w:lvlJc w:val="left"/>
      <w:pPr>
        <w:ind w:left="3600" w:hanging="358"/>
      </w:pPr>
    </w:lvl>
    <w:lvl w:ilvl="5" w:tplc="B41AD3CA">
      <w:start w:val="1"/>
      <w:numFmt w:val="lowerRoman"/>
      <w:lvlText w:val="%6."/>
      <w:lvlJc w:val="right"/>
      <w:pPr>
        <w:ind w:left="4320" w:hanging="178"/>
      </w:pPr>
    </w:lvl>
    <w:lvl w:ilvl="6" w:tplc="ADC846CC">
      <w:start w:val="1"/>
      <w:numFmt w:val="decimal"/>
      <w:lvlText w:val="%7."/>
      <w:lvlJc w:val="left"/>
      <w:pPr>
        <w:ind w:left="5040" w:hanging="358"/>
      </w:pPr>
    </w:lvl>
    <w:lvl w:ilvl="7" w:tplc="888AA8A4">
      <w:start w:val="1"/>
      <w:numFmt w:val="lowerLetter"/>
      <w:lvlText w:val="%8."/>
      <w:lvlJc w:val="left"/>
      <w:pPr>
        <w:ind w:left="5760" w:hanging="358"/>
      </w:pPr>
    </w:lvl>
    <w:lvl w:ilvl="8" w:tplc="27A2E9AA">
      <w:start w:val="1"/>
      <w:numFmt w:val="lowerRoman"/>
      <w:lvlText w:val="%9."/>
      <w:lvlJc w:val="right"/>
      <w:pPr>
        <w:ind w:left="6480" w:hanging="178"/>
      </w:pPr>
    </w:lvl>
  </w:abstractNum>
  <w:abstractNum w:abstractNumId="18" w15:restartNumberingAfterBreak="0">
    <w:nsid w:val="4A8468CA"/>
    <w:multiLevelType w:val="hybridMultilevel"/>
    <w:tmpl w:val="ECAAFC8C"/>
    <w:lvl w:ilvl="0" w:tplc="FFFFFFFF">
      <w:start w:val="1"/>
      <w:numFmt w:val="upperRoman"/>
      <w:lvlText w:val="%1."/>
      <w:lvlJc w:val="right"/>
      <w:pPr>
        <w:ind w:left="830" w:hanging="360"/>
      </w:p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9" w15:restartNumberingAfterBreak="0">
    <w:nsid w:val="532E46D5"/>
    <w:multiLevelType w:val="hybridMultilevel"/>
    <w:tmpl w:val="257C6872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52367DF"/>
    <w:multiLevelType w:val="hybridMultilevel"/>
    <w:tmpl w:val="6AF0E64E"/>
    <w:lvl w:ilvl="0" w:tplc="041B0013">
      <w:start w:val="1"/>
      <w:numFmt w:val="upperRoman"/>
      <w:lvlText w:val="%1."/>
      <w:lvlJc w:val="right"/>
      <w:pPr>
        <w:ind w:left="830" w:hanging="360"/>
      </w:pPr>
    </w:lvl>
    <w:lvl w:ilvl="1" w:tplc="041B0019" w:tentative="1">
      <w:start w:val="1"/>
      <w:numFmt w:val="lowerLetter"/>
      <w:lvlText w:val="%2."/>
      <w:lvlJc w:val="left"/>
      <w:pPr>
        <w:ind w:left="1550" w:hanging="360"/>
      </w:pPr>
    </w:lvl>
    <w:lvl w:ilvl="2" w:tplc="041B001B" w:tentative="1">
      <w:start w:val="1"/>
      <w:numFmt w:val="lowerRoman"/>
      <w:lvlText w:val="%3."/>
      <w:lvlJc w:val="right"/>
      <w:pPr>
        <w:ind w:left="2270" w:hanging="180"/>
      </w:pPr>
    </w:lvl>
    <w:lvl w:ilvl="3" w:tplc="041B000F" w:tentative="1">
      <w:start w:val="1"/>
      <w:numFmt w:val="decimal"/>
      <w:lvlText w:val="%4."/>
      <w:lvlJc w:val="left"/>
      <w:pPr>
        <w:ind w:left="2990" w:hanging="360"/>
      </w:pPr>
    </w:lvl>
    <w:lvl w:ilvl="4" w:tplc="041B0019" w:tentative="1">
      <w:start w:val="1"/>
      <w:numFmt w:val="lowerLetter"/>
      <w:lvlText w:val="%5."/>
      <w:lvlJc w:val="left"/>
      <w:pPr>
        <w:ind w:left="3710" w:hanging="360"/>
      </w:pPr>
    </w:lvl>
    <w:lvl w:ilvl="5" w:tplc="041B001B" w:tentative="1">
      <w:start w:val="1"/>
      <w:numFmt w:val="lowerRoman"/>
      <w:lvlText w:val="%6."/>
      <w:lvlJc w:val="right"/>
      <w:pPr>
        <w:ind w:left="4430" w:hanging="180"/>
      </w:pPr>
    </w:lvl>
    <w:lvl w:ilvl="6" w:tplc="041B000F" w:tentative="1">
      <w:start w:val="1"/>
      <w:numFmt w:val="decimal"/>
      <w:lvlText w:val="%7."/>
      <w:lvlJc w:val="left"/>
      <w:pPr>
        <w:ind w:left="5150" w:hanging="360"/>
      </w:pPr>
    </w:lvl>
    <w:lvl w:ilvl="7" w:tplc="041B0019" w:tentative="1">
      <w:start w:val="1"/>
      <w:numFmt w:val="lowerLetter"/>
      <w:lvlText w:val="%8."/>
      <w:lvlJc w:val="left"/>
      <w:pPr>
        <w:ind w:left="5870" w:hanging="360"/>
      </w:pPr>
    </w:lvl>
    <w:lvl w:ilvl="8" w:tplc="041B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1" w15:restartNumberingAfterBreak="0">
    <w:nsid w:val="56140747"/>
    <w:multiLevelType w:val="hybridMultilevel"/>
    <w:tmpl w:val="6E204086"/>
    <w:lvl w:ilvl="0" w:tplc="FFFFFFFF">
      <w:start w:val="1"/>
      <w:numFmt w:val="upperRoman"/>
      <w:lvlText w:val="%1."/>
      <w:lvlJc w:val="righ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8D5197D"/>
    <w:multiLevelType w:val="hybridMultilevel"/>
    <w:tmpl w:val="F962CD3C"/>
    <w:lvl w:ilvl="0" w:tplc="19EA7E2E">
      <w:start w:val="1"/>
      <w:numFmt w:val="decimal"/>
      <w:lvlText w:val="%1)"/>
      <w:lvlJc w:val="left"/>
      <w:pPr>
        <w:ind w:left="720" w:hanging="358"/>
      </w:pPr>
      <w:rPr>
        <w:rFonts w:hint="default"/>
      </w:rPr>
    </w:lvl>
    <w:lvl w:ilvl="1" w:tplc="1EC82A1A">
      <w:start w:val="1"/>
      <w:numFmt w:val="lowerLetter"/>
      <w:lvlText w:val="%2."/>
      <w:lvlJc w:val="left"/>
      <w:pPr>
        <w:ind w:left="1440" w:hanging="358"/>
      </w:pPr>
    </w:lvl>
    <w:lvl w:ilvl="2" w:tplc="99FCC50A">
      <w:start w:val="1"/>
      <w:numFmt w:val="lowerRoman"/>
      <w:lvlText w:val="%3."/>
      <w:lvlJc w:val="right"/>
      <w:pPr>
        <w:ind w:left="2160" w:hanging="178"/>
      </w:pPr>
    </w:lvl>
    <w:lvl w:ilvl="3" w:tplc="9A507036">
      <w:start w:val="1"/>
      <w:numFmt w:val="decimal"/>
      <w:lvlText w:val="%4."/>
      <w:lvlJc w:val="left"/>
      <w:pPr>
        <w:ind w:left="2880" w:hanging="358"/>
      </w:pPr>
    </w:lvl>
    <w:lvl w:ilvl="4" w:tplc="48A65C6C">
      <w:start w:val="1"/>
      <w:numFmt w:val="lowerLetter"/>
      <w:lvlText w:val="%5."/>
      <w:lvlJc w:val="left"/>
      <w:pPr>
        <w:ind w:left="3600" w:hanging="358"/>
      </w:pPr>
    </w:lvl>
    <w:lvl w:ilvl="5" w:tplc="F1481324">
      <w:start w:val="1"/>
      <w:numFmt w:val="lowerRoman"/>
      <w:lvlText w:val="%6."/>
      <w:lvlJc w:val="right"/>
      <w:pPr>
        <w:ind w:left="4320" w:hanging="178"/>
      </w:pPr>
    </w:lvl>
    <w:lvl w:ilvl="6" w:tplc="95D69BC6">
      <w:start w:val="1"/>
      <w:numFmt w:val="decimal"/>
      <w:lvlText w:val="%7."/>
      <w:lvlJc w:val="left"/>
      <w:pPr>
        <w:ind w:left="5040" w:hanging="358"/>
      </w:pPr>
    </w:lvl>
    <w:lvl w:ilvl="7" w:tplc="733AF9C0">
      <w:start w:val="1"/>
      <w:numFmt w:val="lowerLetter"/>
      <w:lvlText w:val="%8."/>
      <w:lvlJc w:val="left"/>
      <w:pPr>
        <w:ind w:left="5760" w:hanging="358"/>
      </w:pPr>
    </w:lvl>
    <w:lvl w:ilvl="8" w:tplc="D4E86E42">
      <w:start w:val="1"/>
      <w:numFmt w:val="lowerRoman"/>
      <w:lvlText w:val="%9."/>
      <w:lvlJc w:val="right"/>
      <w:pPr>
        <w:ind w:left="6480" w:hanging="178"/>
      </w:pPr>
    </w:lvl>
  </w:abstractNum>
  <w:abstractNum w:abstractNumId="23" w15:restartNumberingAfterBreak="0">
    <w:nsid w:val="62622435"/>
    <w:multiLevelType w:val="hybridMultilevel"/>
    <w:tmpl w:val="0ACED800"/>
    <w:lvl w:ilvl="0" w:tplc="FFFFFFFF">
      <w:start w:val="1"/>
      <w:numFmt w:val="bullet"/>
      <w:pStyle w:val="Odrka3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90F33"/>
    <w:multiLevelType w:val="hybridMultilevel"/>
    <w:tmpl w:val="4BF8E5C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2212623"/>
    <w:multiLevelType w:val="hybridMultilevel"/>
    <w:tmpl w:val="DE18C77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7652F4D"/>
    <w:multiLevelType w:val="hybridMultilevel"/>
    <w:tmpl w:val="C5F4C242"/>
    <w:lvl w:ilvl="0" w:tplc="9A3C8D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36541369">
    <w:abstractNumId w:val="26"/>
  </w:num>
  <w:num w:numId="2" w16cid:durableId="1344550097">
    <w:abstractNumId w:val="15"/>
  </w:num>
  <w:num w:numId="3" w16cid:durableId="16809850">
    <w:abstractNumId w:val="23"/>
  </w:num>
  <w:num w:numId="4" w16cid:durableId="1423722688">
    <w:abstractNumId w:val="0"/>
  </w:num>
  <w:num w:numId="5" w16cid:durableId="1510752958">
    <w:abstractNumId w:val="8"/>
  </w:num>
  <w:num w:numId="6" w16cid:durableId="1774200974">
    <w:abstractNumId w:val="22"/>
  </w:num>
  <w:num w:numId="7" w16cid:durableId="163404726">
    <w:abstractNumId w:val="17"/>
  </w:num>
  <w:num w:numId="8" w16cid:durableId="230848798">
    <w:abstractNumId w:val="5"/>
  </w:num>
  <w:num w:numId="9" w16cid:durableId="1046762914">
    <w:abstractNumId w:val="11"/>
  </w:num>
  <w:num w:numId="10" w16cid:durableId="695883834">
    <w:abstractNumId w:val="25"/>
  </w:num>
  <w:num w:numId="11" w16cid:durableId="735250369">
    <w:abstractNumId w:val="16"/>
  </w:num>
  <w:num w:numId="12" w16cid:durableId="1160199934">
    <w:abstractNumId w:val="20"/>
  </w:num>
  <w:num w:numId="13" w16cid:durableId="1726641894">
    <w:abstractNumId w:val="9"/>
  </w:num>
  <w:num w:numId="14" w16cid:durableId="1673070541">
    <w:abstractNumId w:val="2"/>
  </w:num>
  <w:num w:numId="15" w16cid:durableId="363677374">
    <w:abstractNumId w:val="13"/>
  </w:num>
  <w:num w:numId="16" w16cid:durableId="1479034176">
    <w:abstractNumId w:val="12"/>
  </w:num>
  <w:num w:numId="17" w16cid:durableId="1373461429">
    <w:abstractNumId w:val="1"/>
  </w:num>
  <w:num w:numId="18" w16cid:durableId="1048719286">
    <w:abstractNumId w:val="24"/>
  </w:num>
  <w:num w:numId="19" w16cid:durableId="857620269">
    <w:abstractNumId w:val="19"/>
  </w:num>
  <w:num w:numId="20" w16cid:durableId="1258710319">
    <w:abstractNumId w:val="18"/>
  </w:num>
  <w:num w:numId="21" w16cid:durableId="1869022236">
    <w:abstractNumId w:val="21"/>
  </w:num>
  <w:num w:numId="22" w16cid:durableId="1698384619">
    <w:abstractNumId w:val="10"/>
  </w:num>
  <w:num w:numId="23" w16cid:durableId="1692680419">
    <w:abstractNumId w:val="4"/>
  </w:num>
  <w:num w:numId="24" w16cid:durableId="152844705">
    <w:abstractNumId w:val="7"/>
  </w:num>
  <w:num w:numId="25" w16cid:durableId="1730034575">
    <w:abstractNumId w:val="6"/>
  </w:num>
  <w:num w:numId="26" w16cid:durableId="1801998438">
    <w:abstractNumId w:val="14"/>
  </w:num>
  <w:num w:numId="27" w16cid:durableId="1003243534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54"/>
    <w:rsid w:val="00000487"/>
    <w:rsid w:val="00000CDB"/>
    <w:rsid w:val="00001278"/>
    <w:rsid w:val="000031C4"/>
    <w:rsid w:val="00003F8D"/>
    <w:rsid w:val="00004D9F"/>
    <w:rsid w:val="000051D9"/>
    <w:rsid w:val="00005BB2"/>
    <w:rsid w:val="00006AF4"/>
    <w:rsid w:val="00007B4F"/>
    <w:rsid w:val="00007F52"/>
    <w:rsid w:val="000100FF"/>
    <w:rsid w:val="0001521B"/>
    <w:rsid w:val="0001522B"/>
    <w:rsid w:val="0001640D"/>
    <w:rsid w:val="000212DF"/>
    <w:rsid w:val="00021F09"/>
    <w:rsid w:val="00023292"/>
    <w:rsid w:val="000242AA"/>
    <w:rsid w:val="00024667"/>
    <w:rsid w:val="0002653C"/>
    <w:rsid w:val="000314FC"/>
    <w:rsid w:val="0003303C"/>
    <w:rsid w:val="00034434"/>
    <w:rsid w:val="00036BE5"/>
    <w:rsid w:val="00040141"/>
    <w:rsid w:val="00040BBC"/>
    <w:rsid w:val="00040BDB"/>
    <w:rsid w:val="000426A2"/>
    <w:rsid w:val="00042C13"/>
    <w:rsid w:val="0004341F"/>
    <w:rsid w:val="00043C0C"/>
    <w:rsid w:val="00045CF0"/>
    <w:rsid w:val="00050C52"/>
    <w:rsid w:val="00050E96"/>
    <w:rsid w:val="00051DDE"/>
    <w:rsid w:val="000528A8"/>
    <w:rsid w:val="00053282"/>
    <w:rsid w:val="00054384"/>
    <w:rsid w:val="00054793"/>
    <w:rsid w:val="000550DB"/>
    <w:rsid w:val="000555F7"/>
    <w:rsid w:val="000559CB"/>
    <w:rsid w:val="00055C58"/>
    <w:rsid w:val="00060422"/>
    <w:rsid w:val="000606E3"/>
    <w:rsid w:val="00061127"/>
    <w:rsid w:val="000620A5"/>
    <w:rsid w:val="00062B86"/>
    <w:rsid w:val="00062FDC"/>
    <w:rsid w:val="000636C0"/>
    <w:rsid w:val="00067906"/>
    <w:rsid w:val="000714BC"/>
    <w:rsid w:val="000723D4"/>
    <w:rsid w:val="000747DA"/>
    <w:rsid w:val="000760B3"/>
    <w:rsid w:val="00080F28"/>
    <w:rsid w:val="0008243E"/>
    <w:rsid w:val="00082F18"/>
    <w:rsid w:val="000833DB"/>
    <w:rsid w:val="000851D9"/>
    <w:rsid w:val="000854E8"/>
    <w:rsid w:val="00087EA9"/>
    <w:rsid w:val="00092252"/>
    <w:rsid w:val="00092399"/>
    <w:rsid w:val="00092E57"/>
    <w:rsid w:val="000941C5"/>
    <w:rsid w:val="00097892"/>
    <w:rsid w:val="000A0A65"/>
    <w:rsid w:val="000A3E34"/>
    <w:rsid w:val="000A4224"/>
    <w:rsid w:val="000A640F"/>
    <w:rsid w:val="000A6915"/>
    <w:rsid w:val="000A6B35"/>
    <w:rsid w:val="000A7ECE"/>
    <w:rsid w:val="000B11A6"/>
    <w:rsid w:val="000B2769"/>
    <w:rsid w:val="000B500E"/>
    <w:rsid w:val="000B7D82"/>
    <w:rsid w:val="000C15C8"/>
    <w:rsid w:val="000D09AE"/>
    <w:rsid w:val="000D2553"/>
    <w:rsid w:val="000D46C4"/>
    <w:rsid w:val="000D6614"/>
    <w:rsid w:val="000D6629"/>
    <w:rsid w:val="000D681B"/>
    <w:rsid w:val="000E0392"/>
    <w:rsid w:val="000E0927"/>
    <w:rsid w:val="000E1536"/>
    <w:rsid w:val="000E1D72"/>
    <w:rsid w:val="000E2B31"/>
    <w:rsid w:val="000E7045"/>
    <w:rsid w:val="000E7B10"/>
    <w:rsid w:val="000E7E7E"/>
    <w:rsid w:val="000F0647"/>
    <w:rsid w:val="000F1C5E"/>
    <w:rsid w:val="000F3915"/>
    <w:rsid w:val="000F5D97"/>
    <w:rsid w:val="00100326"/>
    <w:rsid w:val="00100C95"/>
    <w:rsid w:val="0010428B"/>
    <w:rsid w:val="0010489D"/>
    <w:rsid w:val="00111045"/>
    <w:rsid w:val="00111E42"/>
    <w:rsid w:val="001139CD"/>
    <w:rsid w:val="00121CF6"/>
    <w:rsid w:val="00122436"/>
    <w:rsid w:val="00123620"/>
    <w:rsid w:val="0012542A"/>
    <w:rsid w:val="001259A9"/>
    <w:rsid w:val="00126115"/>
    <w:rsid w:val="00126921"/>
    <w:rsid w:val="001314CA"/>
    <w:rsid w:val="00132C74"/>
    <w:rsid w:val="001330EC"/>
    <w:rsid w:val="001348CD"/>
    <w:rsid w:val="0013573D"/>
    <w:rsid w:val="00135959"/>
    <w:rsid w:val="00135E31"/>
    <w:rsid w:val="0013698F"/>
    <w:rsid w:val="00137186"/>
    <w:rsid w:val="001372F2"/>
    <w:rsid w:val="00137631"/>
    <w:rsid w:val="00137D74"/>
    <w:rsid w:val="0014041A"/>
    <w:rsid w:val="00140834"/>
    <w:rsid w:val="001433A6"/>
    <w:rsid w:val="00144055"/>
    <w:rsid w:val="00145D05"/>
    <w:rsid w:val="00146AC6"/>
    <w:rsid w:val="0015083C"/>
    <w:rsid w:val="00151D56"/>
    <w:rsid w:val="0015372E"/>
    <w:rsid w:val="001571DA"/>
    <w:rsid w:val="00160BCB"/>
    <w:rsid w:val="001620FA"/>
    <w:rsid w:val="00163A49"/>
    <w:rsid w:val="00163F48"/>
    <w:rsid w:val="0016440B"/>
    <w:rsid w:val="00167DE0"/>
    <w:rsid w:val="0017237A"/>
    <w:rsid w:val="00172944"/>
    <w:rsid w:val="001732B4"/>
    <w:rsid w:val="00175538"/>
    <w:rsid w:val="001769FC"/>
    <w:rsid w:val="00177CC6"/>
    <w:rsid w:val="00180C5F"/>
    <w:rsid w:val="00183EE3"/>
    <w:rsid w:val="0018437E"/>
    <w:rsid w:val="00184990"/>
    <w:rsid w:val="00186556"/>
    <w:rsid w:val="00186B32"/>
    <w:rsid w:val="001919BA"/>
    <w:rsid w:val="00193A5E"/>
    <w:rsid w:val="001A2D49"/>
    <w:rsid w:val="001A2FE7"/>
    <w:rsid w:val="001A3811"/>
    <w:rsid w:val="001A4F7E"/>
    <w:rsid w:val="001A5FB9"/>
    <w:rsid w:val="001A62AF"/>
    <w:rsid w:val="001A7961"/>
    <w:rsid w:val="001B0CA9"/>
    <w:rsid w:val="001B1391"/>
    <w:rsid w:val="001B2179"/>
    <w:rsid w:val="001B63F7"/>
    <w:rsid w:val="001B68DB"/>
    <w:rsid w:val="001C0662"/>
    <w:rsid w:val="001C0819"/>
    <w:rsid w:val="001C747E"/>
    <w:rsid w:val="001D1C58"/>
    <w:rsid w:val="001D236B"/>
    <w:rsid w:val="001D2BBF"/>
    <w:rsid w:val="001D2D11"/>
    <w:rsid w:val="001D435F"/>
    <w:rsid w:val="001D4ABC"/>
    <w:rsid w:val="001D4E57"/>
    <w:rsid w:val="001D5844"/>
    <w:rsid w:val="001D78D9"/>
    <w:rsid w:val="001D7C5B"/>
    <w:rsid w:val="001E331C"/>
    <w:rsid w:val="001E6FC3"/>
    <w:rsid w:val="001E72F3"/>
    <w:rsid w:val="001E795B"/>
    <w:rsid w:val="001E79FA"/>
    <w:rsid w:val="001E7BC3"/>
    <w:rsid w:val="001F03C6"/>
    <w:rsid w:val="001F509C"/>
    <w:rsid w:val="001F6467"/>
    <w:rsid w:val="001F6FCB"/>
    <w:rsid w:val="001F7160"/>
    <w:rsid w:val="002036DC"/>
    <w:rsid w:val="002038C2"/>
    <w:rsid w:val="00206404"/>
    <w:rsid w:val="00207363"/>
    <w:rsid w:val="00207B32"/>
    <w:rsid w:val="00210CED"/>
    <w:rsid w:val="00211752"/>
    <w:rsid w:val="00211F41"/>
    <w:rsid w:val="00213E80"/>
    <w:rsid w:val="00215345"/>
    <w:rsid w:val="0021686E"/>
    <w:rsid w:val="0021781C"/>
    <w:rsid w:val="002217C6"/>
    <w:rsid w:val="002221F3"/>
    <w:rsid w:val="002227E1"/>
    <w:rsid w:val="00224751"/>
    <w:rsid w:val="002312EA"/>
    <w:rsid w:val="0023410A"/>
    <w:rsid w:val="00234558"/>
    <w:rsid w:val="00234A55"/>
    <w:rsid w:val="002352A8"/>
    <w:rsid w:val="00235785"/>
    <w:rsid w:val="002365F6"/>
    <w:rsid w:val="00236888"/>
    <w:rsid w:val="00243548"/>
    <w:rsid w:val="002442F1"/>
    <w:rsid w:val="00244CC8"/>
    <w:rsid w:val="0024534A"/>
    <w:rsid w:val="00250292"/>
    <w:rsid w:val="0025200D"/>
    <w:rsid w:val="00252433"/>
    <w:rsid w:val="002558F6"/>
    <w:rsid w:val="00255F86"/>
    <w:rsid w:val="002575CC"/>
    <w:rsid w:val="00260A4F"/>
    <w:rsid w:val="00262FC6"/>
    <w:rsid w:val="002642E8"/>
    <w:rsid w:val="00265576"/>
    <w:rsid w:val="00265C31"/>
    <w:rsid w:val="00266326"/>
    <w:rsid w:val="00266C9B"/>
    <w:rsid w:val="00266EA8"/>
    <w:rsid w:val="002679AB"/>
    <w:rsid w:val="00270C4D"/>
    <w:rsid w:val="00272087"/>
    <w:rsid w:val="002773F7"/>
    <w:rsid w:val="002807C4"/>
    <w:rsid w:val="00283CED"/>
    <w:rsid w:val="0028443B"/>
    <w:rsid w:val="00285303"/>
    <w:rsid w:val="00287753"/>
    <w:rsid w:val="002918AC"/>
    <w:rsid w:val="00291E45"/>
    <w:rsid w:val="00292CF8"/>
    <w:rsid w:val="0029440E"/>
    <w:rsid w:val="00296B53"/>
    <w:rsid w:val="002A0941"/>
    <w:rsid w:val="002A10C0"/>
    <w:rsid w:val="002A1626"/>
    <w:rsid w:val="002A17D7"/>
    <w:rsid w:val="002A19C0"/>
    <w:rsid w:val="002A1E40"/>
    <w:rsid w:val="002A280F"/>
    <w:rsid w:val="002A3422"/>
    <w:rsid w:val="002A5119"/>
    <w:rsid w:val="002A5291"/>
    <w:rsid w:val="002B0C52"/>
    <w:rsid w:val="002B1220"/>
    <w:rsid w:val="002B147B"/>
    <w:rsid w:val="002B1983"/>
    <w:rsid w:val="002B4EE8"/>
    <w:rsid w:val="002B673E"/>
    <w:rsid w:val="002B692C"/>
    <w:rsid w:val="002C540D"/>
    <w:rsid w:val="002C5ABE"/>
    <w:rsid w:val="002C65A3"/>
    <w:rsid w:val="002D0B32"/>
    <w:rsid w:val="002D0FA9"/>
    <w:rsid w:val="002D1B5B"/>
    <w:rsid w:val="002D26B1"/>
    <w:rsid w:val="002D41E8"/>
    <w:rsid w:val="002D4620"/>
    <w:rsid w:val="002D46C1"/>
    <w:rsid w:val="002D4800"/>
    <w:rsid w:val="002D5DE3"/>
    <w:rsid w:val="002E1527"/>
    <w:rsid w:val="002E1802"/>
    <w:rsid w:val="002E1983"/>
    <w:rsid w:val="002E2706"/>
    <w:rsid w:val="002E49A1"/>
    <w:rsid w:val="002E4AAE"/>
    <w:rsid w:val="002F1921"/>
    <w:rsid w:val="002F3695"/>
    <w:rsid w:val="002F4503"/>
    <w:rsid w:val="002F5914"/>
    <w:rsid w:val="002F59C2"/>
    <w:rsid w:val="002F614D"/>
    <w:rsid w:val="002F6629"/>
    <w:rsid w:val="002F709C"/>
    <w:rsid w:val="002F7123"/>
    <w:rsid w:val="002F72E1"/>
    <w:rsid w:val="002F7817"/>
    <w:rsid w:val="0030008C"/>
    <w:rsid w:val="00300225"/>
    <w:rsid w:val="00301AE2"/>
    <w:rsid w:val="00301D47"/>
    <w:rsid w:val="00304237"/>
    <w:rsid w:val="00305FA7"/>
    <w:rsid w:val="00310FBC"/>
    <w:rsid w:val="00311E30"/>
    <w:rsid w:val="00313481"/>
    <w:rsid w:val="003135DB"/>
    <w:rsid w:val="00314C9E"/>
    <w:rsid w:val="00317DB2"/>
    <w:rsid w:val="00321822"/>
    <w:rsid w:val="00323CEA"/>
    <w:rsid w:val="0032491D"/>
    <w:rsid w:val="003258E7"/>
    <w:rsid w:val="00325F31"/>
    <w:rsid w:val="00326FF3"/>
    <w:rsid w:val="00330C05"/>
    <w:rsid w:val="00331633"/>
    <w:rsid w:val="00334406"/>
    <w:rsid w:val="00335E7D"/>
    <w:rsid w:val="0033663C"/>
    <w:rsid w:val="00337680"/>
    <w:rsid w:val="003424A3"/>
    <w:rsid w:val="00345CDD"/>
    <w:rsid w:val="0035163E"/>
    <w:rsid w:val="0035476A"/>
    <w:rsid w:val="003558B4"/>
    <w:rsid w:val="00357F0F"/>
    <w:rsid w:val="003608D2"/>
    <w:rsid w:val="0036133F"/>
    <w:rsid w:val="0036172D"/>
    <w:rsid w:val="0036262A"/>
    <w:rsid w:val="003648FA"/>
    <w:rsid w:val="00365E43"/>
    <w:rsid w:val="00370DB6"/>
    <w:rsid w:val="003722D7"/>
    <w:rsid w:val="003728A7"/>
    <w:rsid w:val="00373182"/>
    <w:rsid w:val="00374074"/>
    <w:rsid w:val="00376963"/>
    <w:rsid w:val="00377064"/>
    <w:rsid w:val="003777ED"/>
    <w:rsid w:val="003819B1"/>
    <w:rsid w:val="00382ECC"/>
    <w:rsid w:val="003847C6"/>
    <w:rsid w:val="003853DE"/>
    <w:rsid w:val="003869BF"/>
    <w:rsid w:val="003869F1"/>
    <w:rsid w:val="00386C0A"/>
    <w:rsid w:val="003871EB"/>
    <w:rsid w:val="0039287B"/>
    <w:rsid w:val="00394001"/>
    <w:rsid w:val="00394554"/>
    <w:rsid w:val="00394F8F"/>
    <w:rsid w:val="00395A95"/>
    <w:rsid w:val="003960E9"/>
    <w:rsid w:val="003A0C95"/>
    <w:rsid w:val="003A0D56"/>
    <w:rsid w:val="003A25FD"/>
    <w:rsid w:val="003A317F"/>
    <w:rsid w:val="003A50BC"/>
    <w:rsid w:val="003A76D3"/>
    <w:rsid w:val="003B1166"/>
    <w:rsid w:val="003B185F"/>
    <w:rsid w:val="003B2591"/>
    <w:rsid w:val="003B2981"/>
    <w:rsid w:val="003B34A3"/>
    <w:rsid w:val="003B413F"/>
    <w:rsid w:val="003C06AB"/>
    <w:rsid w:val="003C1A96"/>
    <w:rsid w:val="003C2D46"/>
    <w:rsid w:val="003C36BA"/>
    <w:rsid w:val="003C3EB6"/>
    <w:rsid w:val="003C52E8"/>
    <w:rsid w:val="003C64AB"/>
    <w:rsid w:val="003D1CBD"/>
    <w:rsid w:val="003D2B04"/>
    <w:rsid w:val="003D2ED8"/>
    <w:rsid w:val="003D5E84"/>
    <w:rsid w:val="003D6DFA"/>
    <w:rsid w:val="003E037B"/>
    <w:rsid w:val="003E0F67"/>
    <w:rsid w:val="003E15CA"/>
    <w:rsid w:val="003E199E"/>
    <w:rsid w:val="003E1A7E"/>
    <w:rsid w:val="003E53FE"/>
    <w:rsid w:val="003E6862"/>
    <w:rsid w:val="003E6C2E"/>
    <w:rsid w:val="003F08D3"/>
    <w:rsid w:val="003F0EB1"/>
    <w:rsid w:val="003F5BD5"/>
    <w:rsid w:val="003F5E38"/>
    <w:rsid w:val="003F7130"/>
    <w:rsid w:val="004038DC"/>
    <w:rsid w:val="004042A0"/>
    <w:rsid w:val="004051F8"/>
    <w:rsid w:val="00410662"/>
    <w:rsid w:val="00410BAC"/>
    <w:rsid w:val="00410EF4"/>
    <w:rsid w:val="00411034"/>
    <w:rsid w:val="00411B22"/>
    <w:rsid w:val="004125AC"/>
    <w:rsid w:val="0041610E"/>
    <w:rsid w:val="0041747D"/>
    <w:rsid w:val="00417676"/>
    <w:rsid w:val="0042050A"/>
    <w:rsid w:val="004225A0"/>
    <w:rsid w:val="00422BE8"/>
    <w:rsid w:val="00422E0D"/>
    <w:rsid w:val="0042386F"/>
    <w:rsid w:val="00425A17"/>
    <w:rsid w:val="00426DD8"/>
    <w:rsid w:val="00426F7C"/>
    <w:rsid w:val="004273C3"/>
    <w:rsid w:val="004314ED"/>
    <w:rsid w:val="00436D98"/>
    <w:rsid w:val="004376E1"/>
    <w:rsid w:val="00441B49"/>
    <w:rsid w:val="00441CE2"/>
    <w:rsid w:val="0044418C"/>
    <w:rsid w:val="00445A69"/>
    <w:rsid w:val="00446765"/>
    <w:rsid w:val="00450A00"/>
    <w:rsid w:val="004515A2"/>
    <w:rsid w:val="00452CEA"/>
    <w:rsid w:val="00453CAC"/>
    <w:rsid w:val="00453CDD"/>
    <w:rsid w:val="004563C7"/>
    <w:rsid w:val="00456BD8"/>
    <w:rsid w:val="00457C9F"/>
    <w:rsid w:val="00462E31"/>
    <w:rsid w:val="0046326B"/>
    <w:rsid w:val="00465583"/>
    <w:rsid w:val="00466C63"/>
    <w:rsid w:val="00470B5D"/>
    <w:rsid w:val="004714CB"/>
    <w:rsid w:val="0047174C"/>
    <w:rsid w:val="004717D2"/>
    <w:rsid w:val="00473152"/>
    <w:rsid w:val="00474119"/>
    <w:rsid w:val="0047439E"/>
    <w:rsid w:val="0047679A"/>
    <w:rsid w:val="004771D6"/>
    <w:rsid w:val="00480964"/>
    <w:rsid w:val="00480FAE"/>
    <w:rsid w:val="00482641"/>
    <w:rsid w:val="00483632"/>
    <w:rsid w:val="00483EFB"/>
    <w:rsid w:val="00486123"/>
    <w:rsid w:val="00487D63"/>
    <w:rsid w:val="004913C7"/>
    <w:rsid w:val="004937D0"/>
    <w:rsid w:val="004971DE"/>
    <w:rsid w:val="004A15DC"/>
    <w:rsid w:val="004A41D2"/>
    <w:rsid w:val="004A43E3"/>
    <w:rsid w:val="004A5D5A"/>
    <w:rsid w:val="004A5DA3"/>
    <w:rsid w:val="004A6A66"/>
    <w:rsid w:val="004A6ABD"/>
    <w:rsid w:val="004A6E27"/>
    <w:rsid w:val="004A6E31"/>
    <w:rsid w:val="004B3052"/>
    <w:rsid w:val="004B49F5"/>
    <w:rsid w:val="004C0FAB"/>
    <w:rsid w:val="004C2599"/>
    <w:rsid w:val="004C27A9"/>
    <w:rsid w:val="004C47BB"/>
    <w:rsid w:val="004C4DF2"/>
    <w:rsid w:val="004C5D1A"/>
    <w:rsid w:val="004C67EF"/>
    <w:rsid w:val="004C7086"/>
    <w:rsid w:val="004D04A4"/>
    <w:rsid w:val="004D121C"/>
    <w:rsid w:val="004D2560"/>
    <w:rsid w:val="004D2857"/>
    <w:rsid w:val="004D397D"/>
    <w:rsid w:val="004D475D"/>
    <w:rsid w:val="004D4F2A"/>
    <w:rsid w:val="004D50E2"/>
    <w:rsid w:val="004D55F1"/>
    <w:rsid w:val="004D5EEE"/>
    <w:rsid w:val="004D5F91"/>
    <w:rsid w:val="004D7B3E"/>
    <w:rsid w:val="004E02DF"/>
    <w:rsid w:val="004E06A3"/>
    <w:rsid w:val="004E0EDC"/>
    <w:rsid w:val="004E22D8"/>
    <w:rsid w:val="004E232E"/>
    <w:rsid w:val="004E3465"/>
    <w:rsid w:val="004E3AEE"/>
    <w:rsid w:val="004E4247"/>
    <w:rsid w:val="004E490B"/>
    <w:rsid w:val="004E5927"/>
    <w:rsid w:val="004F4545"/>
    <w:rsid w:val="004F5CD7"/>
    <w:rsid w:val="004F69B5"/>
    <w:rsid w:val="004F7336"/>
    <w:rsid w:val="004F7490"/>
    <w:rsid w:val="00502D0C"/>
    <w:rsid w:val="00503FA0"/>
    <w:rsid w:val="005101CD"/>
    <w:rsid w:val="00510E5E"/>
    <w:rsid w:val="00511294"/>
    <w:rsid w:val="0051230F"/>
    <w:rsid w:val="00514A14"/>
    <w:rsid w:val="005157F3"/>
    <w:rsid w:val="00515F5B"/>
    <w:rsid w:val="00516C05"/>
    <w:rsid w:val="00517FCB"/>
    <w:rsid w:val="005242AE"/>
    <w:rsid w:val="0052439C"/>
    <w:rsid w:val="00525802"/>
    <w:rsid w:val="00526353"/>
    <w:rsid w:val="00530DB0"/>
    <w:rsid w:val="00532D48"/>
    <w:rsid w:val="00534991"/>
    <w:rsid w:val="00535D42"/>
    <w:rsid w:val="0054144B"/>
    <w:rsid w:val="00542BB2"/>
    <w:rsid w:val="00542C66"/>
    <w:rsid w:val="00543BA4"/>
    <w:rsid w:val="00543F05"/>
    <w:rsid w:val="00546112"/>
    <w:rsid w:val="00546E37"/>
    <w:rsid w:val="0054734C"/>
    <w:rsid w:val="00550207"/>
    <w:rsid w:val="00550601"/>
    <w:rsid w:val="005536CC"/>
    <w:rsid w:val="005557F7"/>
    <w:rsid w:val="0056010D"/>
    <w:rsid w:val="00561DD3"/>
    <w:rsid w:val="00562C54"/>
    <w:rsid w:val="00565284"/>
    <w:rsid w:val="005717CC"/>
    <w:rsid w:val="00575692"/>
    <w:rsid w:val="00576DF3"/>
    <w:rsid w:val="00582DED"/>
    <w:rsid w:val="00585057"/>
    <w:rsid w:val="00587181"/>
    <w:rsid w:val="005905C6"/>
    <w:rsid w:val="00590F7D"/>
    <w:rsid w:val="005912FB"/>
    <w:rsid w:val="0059160B"/>
    <w:rsid w:val="0059338E"/>
    <w:rsid w:val="00593F4C"/>
    <w:rsid w:val="00594A47"/>
    <w:rsid w:val="005A039E"/>
    <w:rsid w:val="005A35B3"/>
    <w:rsid w:val="005A46B0"/>
    <w:rsid w:val="005A5631"/>
    <w:rsid w:val="005A5846"/>
    <w:rsid w:val="005A58D1"/>
    <w:rsid w:val="005A5EBF"/>
    <w:rsid w:val="005A68B7"/>
    <w:rsid w:val="005A6F98"/>
    <w:rsid w:val="005B02AF"/>
    <w:rsid w:val="005B033D"/>
    <w:rsid w:val="005B0947"/>
    <w:rsid w:val="005B0B13"/>
    <w:rsid w:val="005B3121"/>
    <w:rsid w:val="005B3223"/>
    <w:rsid w:val="005B4395"/>
    <w:rsid w:val="005B494F"/>
    <w:rsid w:val="005B5ED0"/>
    <w:rsid w:val="005C0ADF"/>
    <w:rsid w:val="005C0E40"/>
    <w:rsid w:val="005C1C03"/>
    <w:rsid w:val="005C432A"/>
    <w:rsid w:val="005C53C7"/>
    <w:rsid w:val="005C63F4"/>
    <w:rsid w:val="005C674D"/>
    <w:rsid w:val="005C7050"/>
    <w:rsid w:val="005C7F99"/>
    <w:rsid w:val="005D1D52"/>
    <w:rsid w:val="005D2742"/>
    <w:rsid w:val="005D409B"/>
    <w:rsid w:val="005D699F"/>
    <w:rsid w:val="005E1D26"/>
    <w:rsid w:val="005E1DD5"/>
    <w:rsid w:val="005E2183"/>
    <w:rsid w:val="005E2234"/>
    <w:rsid w:val="005E447F"/>
    <w:rsid w:val="005E75BC"/>
    <w:rsid w:val="005F46D9"/>
    <w:rsid w:val="005F5D46"/>
    <w:rsid w:val="005F671B"/>
    <w:rsid w:val="005F7D4C"/>
    <w:rsid w:val="006018D9"/>
    <w:rsid w:val="00601C18"/>
    <w:rsid w:val="00601EB9"/>
    <w:rsid w:val="00602BDD"/>
    <w:rsid w:val="00603B08"/>
    <w:rsid w:val="00603CBC"/>
    <w:rsid w:val="00605EBF"/>
    <w:rsid w:val="00606672"/>
    <w:rsid w:val="0061110E"/>
    <w:rsid w:val="00611498"/>
    <w:rsid w:val="00615067"/>
    <w:rsid w:val="00615674"/>
    <w:rsid w:val="00616404"/>
    <w:rsid w:val="00620199"/>
    <w:rsid w:val="00621928"/>
    <w:rsid w:val="00621DD2"/>
    <w:rsid w:val="00624E2E"/>
    <w:rsid w:val="00624F48"/>
    <w:rsid w:val="00626D5C"/>
    <w:rsid w:val="00627F4A"/>
    <w:rsid w:val="00631250"/>
    <w:rsid w:val="00633327"/>
    <w:rsid w:val="0063395D"/>
    <w:rsid w:val="00633B80"/>
    <w:rsid w:val="00635C54"/>
    <w:rsid w:val="006365FB"/>
    <w:rsid w:val="00637D51"/>
    <w:rsid w:val="006404DD"/>
    <w:rsid w:val="00640B8D"/>
    <w:rsid w:val="00642E84"/>
    <w:rsid w:val="00643A35"/>
    <w:rsid w:val="006451A2"/>
    <w:rsid w:val="006451C3"/>
    <w:rsid w:val="00652F19"/>
    <w:rsid w:val="0065559B"/>
    <w:rsid w:val="00655AF3"/>
    <w:rsid w:val="00657F32"/>
    <w:rsid w:val="00660108"/>
    <w:rsid w:val="00660E38"/>
    <w:rsid w:val="00664360"/>
    <w:rsid w:val="00665720"/>
    <w:rsid w:val="00665D91"/>
    <w:rsid w:val="006663F7"/>
    <w:rsid w:val="00667591"/>
    <w:rsid w:val="00667864"/>
    <w:rsid w:val="00667C5D"/>
    <w:rsid w:val="00670D03"/>
    <w:rsid w:val="00674256"/>
    <w:rsid w:val="00674B5B"/>
    <w:rsid w:val="00675474"/>
    <w:rsid w:val="006758F6"/>
    <w:rsid w:val="0067666E"/>
    <w:rsid w:val="0068093F"/>
    <w:rsid w:val="00680F75"/>
    <w:rsid w:val="006820FD"/>
    <w:rsid w:val="00684123"/>
    <w:rsid w:val="00684463"/>
    <w:rsid w:val="00685040"/>
    <w:rsid w:val="00685133"/>
    <w:rsid w:val="00685437"/>
    <w:rsid w:val="0068555D"/>
    <w:rsid w:val="00686C14"/>
    <w:rsid w:val="0069072A"/>
    <w:rsid w:val="00690860"/>
    <w:rsid w:val="0069327F"/>
    <w:rsid w:val="006967D0"/>
    <w:rsid w:val="00696BA8"/>
    <w:rsid w:val="00697163"/>
    <w:rsid w:val="00697992"/>
    <w:rsid w:val="006A51F9"/>
    <w:rsid w:val="006A6B7D"/>
    <w:rsid w:val="006A6E0D"/>
    <w:rsid w:val="006B099F"/>
    <w:rsid w:val="006B18CB"/>
    <w:rsid w:val="006B2FD5"/>
    <w:rsid w:val="006B5494"/>
    <w:rsid w:val="006B6DD2"/>
    <w:rsid w:val="006B7AB6"/>
    <w:rsid w:val="006C0D74"/>
    <w:rsid w:val="006C2B20"/>
    <w:rsid w:val="006C2D42"/>
    <w:rsid w:val="006C48D5"/>
    <w:rsid w:val="006C511C"/>
    <w:rsid w:val="006C61EF"/>
    <w:rsid w:val="006C69AD"/>
    <w:rsid w:val="006D0962"/>
    <w:rsid w:val="006D1767"/>
    <w:rsid w:val="006D201C"/>
    <w:rsid w:val="006E542E"/>
    <w:rsid w:val="006E6458"/>
    <w:rsid w:val="006F40D7"/>
    <w:rsid w:val="006F4E59"/>
    <w:rsid w:val="006F4F9B"/>
    <w:rsid w:val="006F6FE0"/>
    <w:rsid w:val="0070002D"/>
    <w:rsid w:val="0070082F"/>
    <w:rsid w:val="007027B2"/>
    <w:rsid w:val="00702DA6"/>
    <w:rsid w:val="00703103"/>
    <w:rsid w:val="00706999"/>
    <w:rsid w:val="0070794D"/>
    <w:rsid w:val="00712B39"/>
    <w:rsid w:val="00712DDD"/>
    <w:rsid w:val="0071468C"/>
    <w:rsid w:val="00720168"/>
    <w:rsid w:val="0072182B"/>
    <w:rsid w:val="00721D60"/>
    <w:rsid w:val="007226DD"/>
    <w:rsid w:val="00722957"/>
    <w:rsid w:val="0072507A"/>
    <w:rsid w:val="007271AD"/>
    <w:rsid w:val="007273F5"/>
    <w:rsid w:val="007306B2"/>
    <w:rsid w:val="00731B6D"/>
    <w:rsid w:val="00734400"/>
    <w:rsid w:val="00734DEF"/>
    <w:rsid w:val="00735F0A"/>
    <w:rsid w:val="007362BA"/>
    <w:rsid w:val="00741A42"/>
    <w:rsid w:val="00742975"/>
    <w:rsid w:val="00744C4D"/>
    <w:rsid w:val="00744D83"/>
    <w:rsid w:val="00744EAF"/>
    <w:rsid w:val="00745BC6"/>
    <w:rsid w:val="007473E7"/>
    <w:rsid w:val="00747EE3"/>
    <w:rsid w:val="0075229F"/>
    <w:rsid w:val="0075381A"/>
    <w:rsid w:val="0075473A"/>
    <w:rsid w:val="007557DF"/>
    <w:rsid w:val="00756CC5"/>
    <w:rsid w:val="007572FA"/>
    <w:rsid w:val="007606DB"/>
    <w:rsid w:val="007626F9"/>
    <w:rsid w:val="00762906"/>
    <w:rsid w:val="00762A0C"/>
    <w:rsid w:val="00765C1E"/>
    <w:rsid w:val="007675BD"/>
    <w:rsid w:val="00767A9E"/>
    <w:rsid w:val="0077053D"/>
    <w:rsid w:val="00771A5B"/>
    <w:rsid w:val="00771E13"/>
    <w:rsid w:val="007734EB"/>
    <w:rsid w:val="007755B1"/>
    <w:rsid w:val="00775AF0"/>
    <w:rsid w:val="00775FE4"/>
    <w:rsid w:val="0077681F"/>
    <w:rsid w:val="00777623"/>
    <w:rsid w:val="00782080"/>
    <w:rsid w:val="00782603"/>
    <w:rsid w:val="007836CB"/>
    <w:rsid w:val="0078472E"/>
    <w:rsid w:val="007847DD"/>
    <w:rsid w:val="00784BBB"/>
    <w:rsid w:val="00787CA3"/>
    <w:rsid w:val="007901B8"/>
    <w:rsid w:val="00790505"/>
    <w:rsid w:val="007943BB"/>
    <w:rsid w:val="00795233"/>
    <w:rsid w:val="007958E3"/>
    <w:rsid w:val="00795F3F"/>
    <w:rsid w:val="007A130E"/>
    <w:rsid w:val="007A4519"/>
    <w:rsid w:val="007A6019"/>
    <w:rsid w:val="007A6289"/>
    <w:rsid w:val="007B0416"/>
    <w:rsid w:val="007B0B59"/>
    <w:rsid w:val="007B3282"/>
    <w:rsid w:val="007B497B"/>
    <w:rsid w:val="007B52B7"/>
    <w:rsid w:val="007B5574"/>
    <w:rsid w:val="007B635A"/>
    <w:rsid w:val="007B6F41"/>
    <w:rsid w:val="007C1D5A"/>
    <w:rsid w:val="007C327A"/>
    <w:rsid w:val="007C55D4"/>
    <w:rsid w:val="007C5802"/>
    <w:rsid w:val="007C5CDE"/>
    <w:rsid w:val="007D1768"/>
    <w:rsid w:val="007D6E0E"/>
    <w:rsid w:val="007D726F"/>
    <w:rsid w:val="007D7E73"/>
    <w:rsid w:val="007E0733"/>
    <w:rsid w:val="007E13B5"/>
    <w:rsid w:val="007E3741"/>
    <w:rsid w:val="007E55A9"/>
    <w:rsid w:val="007E73E5"/>
    <w:rsid w:val="007F0FBE"/>
    <w:rsid w:val="007F1F23"/>
    <w:rsid w:val="007F255C"/>
    <w:rsid w:val="007F314E"/>
    <w:rsid w:val="007F3468"/>
    <w:rsid w:val="007F47E4"/>
    <w:rsid w:val="007F4C11"/>
    <w:rsid w:val="007F5617"/>
    <w:rsid w:val="007F6100"/>
    <w:rsid w:val="008000CB"/>
    <w:rsid w:val="00802D1D"/>
    <w:rsid w:val="00803CFE"/>
    <w:rsid w:val="0080416B"/>
    <w:rsid w:val="0080556B"/>
    <w:rsid w:val="00807016"/>
    <w:rsid w:val="008107EB"/>
    <w:rsid w:val="00810DFC"/>
    <w:rsid w:val="00811CFC"/>
    <w:rsid w:val="0081523A"/>
    <w:rsid w:val="0081718C"/>
    <w:rsid w:val="0081784A"/>
    <w:rsid w:val="00817E11"/>
    <w:rsid w:val="00817E47"/>
    <w:rsid w:val="008215EE"/>
    <w:rsid w:val="008224E8"/>
    <w:rsid w:val="00824DE8"/>
    <w:rsid w:val="008265A4"/>
    <w:rsid w:val="00827C4F"/>
    <w:rsid w:val="00832003"/>
    <w:rsid w:val="00840C6D"/>
    <w:rsid w:val="00842319"/>
    <w:rsid w:val="00844ACC"/>
    <w:rsid w:val="008529B9"/>
    <w:rsid w:val="00853419"/>
    <w:rsid w:val="00854B4C"/>
    <w:rsid w:val="0085586B"/>
    <w:rsid w:val="008605F8"/>
    <w:rsid w:val="008622EE"/>
    <w:rsid w:val="00864A06"/>
    <w:rsid w:val="00865EB9"/>
    <w:rsid w:val="00866698"/>
    <w:rsid w:val="00871687"/>
    <w:rsid w:val="00871891"/>
    <w:rsid w:val="008817A8"/>
    <w:rsid w:val="00881A0F"/>
    <w:rsid w:val="0088222F"/>
    <w:rsid w:val="00882A8F"/>
    <w:rsid w:val="008834B9"/>
    <w:rsid w:val="008848B7"/>
    <w:rsid w:val="00887C40"/>
    <w:rsid w:val="008903D9"/>
    <w:rsid w:val="00896D7B"/>
    <w:rsid w:val="008A011D"/>
    <w:rsid w:val="008A1ED8"/>
    <w:rsid w:val="008A2CAC"/>
    <w:rsid w:val="008A49A4"/>
    <w:rsid w:val="008A5873"/>
    <w:rsid w:val="008A7775"/>
    <w:rsid w:val="008B0CFA"/>
    <w:rsid w:val="008B0D4B"/>
    <w:rsid w:val="008B1000"/>
    <w:rsid w:val="008B29F9"/>
    <w:rsid w:val="008B4B06"/>
    <w:rsid w:val="008C0574"/>
    <w:rsid w:val="008C251D"/>
    <w:rsid w:val="008C2A1C"/>
    <w:rsid w:val="008C380A"/>
    <w:rsid w:val="008C382B"/>
    <w:rsid w:val="008C39B6"/>
    <w:rsid w:val="008C4208"/>
    <w:rsid w:val="008C52AA"/>
    <w:rsid w:val="008D0A4E"/>
    <w:rsid w:val="008D200D"/>
    <w:rsid w:val="008D2401"/>
    <w:rsid w:val="008D5B9D"/>
    <w:rsid w:val="008D66AD"/>
    <w:rsid w:val="008D7837"/>
    <w:rsid w:val="008D7BB3"/>
    <w:rsid w:val="008E0362"/>
    <w:rsid w:val="008E0D83"/>
    <w:rsid w:val="008E11C9"/>
    <w:rsid w:val="008E17E0"/>
    <w:rsid w:val="008E22B4"/>
    <w:rsid w:val="008E242F"/>
    <w:rsid w:val="008E3464"/>
    <w:rsid w:val="008E34A7"/>
    <w:rsid w:val="008E4B74"/>
    <w:rsid w:val="008E52BC"/>
    <w:rsid w:val="008E54EB"/>
    <w:rsid w:val="008E584C"/>
    <w:rsid w:val="008E60AB"/>
    <w:rsid w:val="008E71E2"/>
    <w:rsid w:val="008F0C72"/>
    <w:rsid w:val="008F1CA8"/>
    <w:rsid w:val="008F288C"/>
    <w:rsid w:val="008F4F0F"/>
    <w:rsid w:val="008F643A"/>
    <w:rsid w:val="00902848"/>
    <w:rsid w:val="00902FC8"/>
    <w:rsid w:val="00903A75"/>
    <w:rsid w:val="0090530D"/>
    <w:rsid w:val="00906284"/>
    <w:rsid w:val="009072E6"/>
    <w:rsid w:val="0090766F"/>
    <w:rsid w:val="00910D3F"/>
    <w:rsid w:val="009116B7"/>
    <w:rsid w:val="009123C2"/>
    <w:rsid w:val="00913522"/>
    <w:rsid w:val="009135BB"/>
    <w:rsid w:val="00913A84"/>
    <w:rsid w:val="00914E6D"/>
    <w:rsid w:val="00915B19"/>
    <w:rsid w:val="00915BDF"/>
    <w:rsid w:val="00916554"/>
    <w:rsid w:val="00916BDD"/>
    <w:rsid w:val="00930095"/>
    <w:rsid w:val="009316FB"/>
    <w:rsid w:val="00931EE8"/>
    <w:rsid w:val="009327D3"/>
    <w:rsid w:val="00935EB1"/>
    <w:rsid w:val="009364E5"/>
    <w:rsid w:val="00940CF4"/>
    <w:rsid w:val="00940E31"/>
    <w:rsid w:val="00944C50"/>
    <w:rsid w:val="009469BC"/>
    <w:rsid w:val="009469D0"/>
    <w:rsid w:val="00947538"/>
    <w:rsid w:val="00951298"/>
    <w:rsid w:val="00952AD8"/>
    <w:rsid w:val="00956EB9"/>
    <w:rsid w:val="00957E72"/>
    <w:rsid w:val="00961280"/>
    <w:rsid w:val="009615B0"/>
    <w:rsid w:val="009622EB"/>
    <w:rsid w:val="00962564"/>
    <w:rsid w:val="00962A4E"/>
    <w:rsid w:val="00962C72"/>
    <w:rsid w:val="00963479"/>
    <w:rsid w:val="00964303"/>
    <w:rsid w:val="00965FE2"/>
    <w:rsid w:val="00966AE4"/>
    <w:rsid w:val="00967490"/>
    <w:rsid w:val="00972AB5"/>
    <w:rsid w:val="009740CC"/>
    <w:rsid w:val="0097652D"/>
    <w:rsid w:val="009771FC"/>
    <w:rsid w:val="009773D0"/>
    <w:rsid w:val="009866B0"/>
    <w:rsid w:val="009867F2"/>
    <w:rsid w:val="009911B0"/>
    <w:rsid w:val="00991298"/>
    <w:rsid w:val="00991B48"/>
    <w:rsid w:val="009927A9"/>
    <w:rsid w:val="00993934"/>
    <w:rsid w:val="00994AA7"/>
    <w:rsid w:val="00995B41"/>
    <w:rsid w:val="00996220"/>
    <w:rsid w:val="00996FC7"/>
    <w:rsid w:val="00997A84"/>
    <w:rsid w:val="009A0604"/>
    <w:rsid w:val="009A2490"/>
    <w:rsid w:val="009A46E5"/>
    <w:rsid w:val="009A4CF1"/>
    <w:rsid w:val="009A5E15"/>
    <w:rsid w:val="009A7F1E"/>
    <w:rsid w:val="009A7F52"/>
    <w:rsid w:val="009B048C"/>
    <w:rsid w:val="009B0975"/>
    <w:rsid w:val="009B2E3D"/>
    <w:rsid w:val="009B33F3"/>
    <w:rsid w:val="009B44A9"/>
    <w:rsid w:val="009B4965"/>
    <w:rsid w:val="009B4CF5"/>
    <w:rsid w:val="009B4E33"/>
    <w:rsid w:val="009B56AE"/>
    <w:rsid w:val="009B789A"/>
    <w:rsid w:val="009C0A81"/>
    <w:rsid w:val="009C1C92"/>
    <w:rsid w:val="009D4650"/>
    <w:rsid w:val="009D4F42"/>
    <w:rsid w:val="009D5F25"/>
    <w:rsid w:val="009D68BC"/>
    <w:rsid w:val="009D765C"/>
    <w:rsid w:val="009D7EF1"/>
    <w:rsid w:val="009E1AB0"/>
    <w:rsid w:val="009E34D4"/>
    <w:rsid w:val="009E3724"/>
    <w:rsid w:val="009E4476"/>
    <w:rsid w:val="009E5176"/>
    <w:rsid w:val="009E7F72"/>
    <w:rsid w:val="009F0A53"/>
    <w:rsid w:val="009F32BF"/>
    <w:rsid w:val="009F489F"/>
    <w:rsid w:val="009F5829"/>
    <w:rsid w:val="00A0048A"/>
    <w:rsid w:val="00A00FE6"/>
    <w:rsid w:val="00A01CA7"/>
    <w:rsid w:val="00A04546"/>
    <w:rsid w:val="00A05022"/>
    <w:rsid w:val="00A06F86"/>
    <w:rsid w:val="00A07159"/>
    <w:rsid w:val="00A07B52"/>
    <w:rsid w:val="00A1119A"/>
    <w:rsid w:val="00A11371"/>
    <w:rsid w:val="00A12823"/>
    <w:rsid w:val="00A13314"/>
    <w:rsid w:val="00A1466C"/>
    <w:rsid w:val="00A14813"/>
    <w:rsid w:val="00A1493F"/>
    <w:rsid w:val="00A15313"/>
    <w:rsid w:val="00A165A0"/>
    <w:rsid w:val="00A17C1B"/>
    <w:rsid w:val="00A30D39"/>
    <w:rsid w:val="00A33C6F"/>
    <w:rsid w:val="00A33F51"/>
    <w:rsid w:val="00A3452A"/>
    <w:rsid w:val="00A34626"/>
    <w:rsid w:val="00A34A2A"/>
    <w:rsid w:val="00A34F4C"/>
    <w:rsid w:val="00A356E9"/>
    <w:rsid w:val="00A37366"/>
    <w:rsid w:val="00A401D0"/>
    <w:rsid w:val="00A44F67"/>
    <w:rsid w:val="00A45969"/>
    <w:rsid w:val="00A46AE6"/>
    <w:rsid w:val="00A47246"/>
    <w:rsid w:val="00A502BB"/>
    <w:rsid w:val="00A539E8"/>
    <w:rsid w:val="00A545F9"/>
    <w:rsid w:val="00A552B9"/>
    <w:rsid w:val="00A6107A"/>
    <w:rsid w:val="00A610A0"/>
    <w:rsid w:val="00A61E3D"/>
    <w:rsid w:val="00A712FE"/>
    <w:rsid w:val="00A720AF"/>
    <w:rsid w:val="00A72D10"/>
    <w:rsid w:val="00A736C0"/>
    <w:rsid w:val="00A80CEA"/>
    <w:rsid w:val="00A82B99"/>
    <w:rsid w:val="00A85FDA"/>
    <w:rsid w:val="00A867AA"/>
    <w:rsid w:val="00A92480"/>
    <w:rsid w:val="00A9322F"/>
    <w:rsid w:val="00A94B93"/>
    <w:rsid w:val="00A958C1"/>
    <w:rsid w:val="00A95D50"/>
    <w:rsid w:val="00A96B12"/>
    <w:rsid w:val="00A97202"/>
    <w:rsid w:val="00AA02D4"/>
    <w:rsid w:val="00AA1C0F"/>
    <w:rsid w:val="00AA22F2"/>
    <w:rsid w:val="00AA2641"/>
    <w:rsid w:val="00AA29BF"/>
    <w:rsid w:val="00AA2D20"/>
    <w:rsid w:val="00AA33AD"/>
    <w:rsid w:val="00AA4964"/>
    <w:rsid w:val="00AA4F34"/>
    <w:rsid w:val="00AA5EA6"/>
    <w:rsid w:val="00AA6226"/>
    <w:rsid w:val="00AB0684"/>
    <w:rsid w:val="00AB0EA6"/>
    <w:rsid w:val="00AB16AF"/>
    <w:rsid w:val="00AB2F4B"/>
    <w:rsid w:val="00AB369C"/>
    <w:rsid w:val="00AB3804"/>
    <w:rsid w:val="00AB5774"/>
    <w:rsid w:val="00AB6582"/>
    <w:rsid w:val="00AB6674"/>
    <w:rsid w:val="00AC0B24"/>
    <w:rsid w:val="00AC17C6"/>
    <w:rsid w:val="00AC237C"/>
    <w:rsid w:val="00AC37C2"/>
    <w:rsid w:val="00AC3FDD"/>
    <w:rsid w:val="00AC4DDD"/>
    <w:rsid w:val="00AD3448"/>
    <w:rsid w:val="00AE080D"/>
    <w:rsid w:val="00AE0A6C"/>
    <w:rsid w:val="00AE0EBC"/>
    <w:rsid w:val="00AE0FCC"/>
    <w:rsid w:val="00AE44C7"/>
    <w:rsid w:val="00AE5CE4"/>
    <w:rsid w:val="00AE5D30"/>
    <w:rsid w:val="00AE7B5B"/>
    <w:rsid w:val="00AF0A54"/>
    <w:rsid w:val="00AF1E6B"/>
    <w:rsid w:val="00AF2823"/>
    <w:rsid w:val="00AF2D07"/>
    <w:rsid w:val="00AF40F9"/>
    <w:rsid w:val="00AF530B"/>
    <w:rsid w:val="00AF53CF"/>
    <w:rsid w:val="00B02162"/>
    <w:rsid w:val="00B022F1"/>
    <w:rsid w:val="00B02689"/>
    <w:rsid w:val="00B03BF2"/>
    <w:rsid w:val="00B04CCF"/>
    <w:rsid w:val="00B054D6"/>
    <w:rsid w:val="00B05508"/>
    <w:rsid w:val="00B05E1C"/>
    <w:rsid w:val="00B101CF"/>
    <w:rsid w:val="00B10A6B"/>
    <w:rsid w:val="00B128A3"/>
    <w:rsid w:val="00B15ACF"/>
    <w:rsid w:val="00B17B6F"/>
    <w:rsid w:val="00B21096"/>
    <w:rsid w:val="00B26C8E"/>
    <w:rsid w:val="00B27E75"/>
    <w:rsid w:val="00B3068B"/>
    <w:rsid w:val="00B3110F"/>
    <w:rsid w:val="00B35A83"/>
    <w:rsid w:val="00B37316"/>
    <w:rsid w:val="00B42EDC"/>
    <w:rsid w:val="00B43E7E"/>
    <w:rsid w:val="00B44A77"/>
    <w:rsid w:val="00B46522"/>
    <w:rsid w:val="00B471A3"/>
    <w:rsid w:val="00B475DA"/>
    <w:rsid w:val="00B47B99"/>
    <w:rsid w:val="00B5162E"/>
    <w:rsid w:val="00B521A4"/>
    <w:rsid w:val="00B53F52"/>
    <w:rsid w:val="00B549BA"/>
    <w:rsid w:val="00B54A3E"/>
    <w:rsid w:val="00B55512"/>
    <w:rsid w:val="00B57C5E"/>
    <w:rsid w:val="00B60337"/>
    <w:rsid w:val="00B619E0"/>
    <w:rsid w:val="00B61EFA"/>
    <w:rsid w:val="00B738C6"/>
    <w:rsid w:val="00B73D76"/>
    <w:rsid w:val="00B73FFF"/>
    <w:rsid w:val="00B7443A"/>
    <w:rsid w:val="00B7620C"/>
    <w:rsid w:val="00B76B66"/>
    <w:rsid w:val="00B7756B"/>
    <w:rsid w:val="00B77FE6"/>
    <w:rsid w:val="00B84331"/>
    <w:rsid w:val="00B84E39"/>
    <w:rsid w:val="00B865F6"/>
    <w:rsid w:val="00B86C85"/>
    <w:rsid w:val="00B86F0F"/>
    <w:rsid w:val="00B875EC"/>
    <w:rsid w:val="00B918BC"/>
    <w:rsid w:val="00B91E2F"/>
    <w:rsid w:val="00B920C5"/>
    <w:rsid w:val="00B9254B"/>
    <w:rsid w:val="00B9304A"/>
    <w:rsid w:val="00B948C7"/>
    <w:rsid w:val="00B96156"/>
    <w:rsid w:val="00B97828"/>
    <w:rsid w:val="00B97B13"/>
    <w:rsid w:val="00BA2A7C"/>
    <w:rsid w:val="00BA36F8"/>
    <w:rsid w:val="00BA41B0"/>
    <w:rsid w:val="00BA6B13"/>
    <w:rsid w:val="00BA6F22"/>
    <w:rsid w:val="00BB02CA"/>
    <w:rsid w:val="00BB171F"/>
    <w:rsid w:val="00BB2AEC"/>
    <w:rsid w:val="00BB7617"/>
    <w:rsid w:val="00BB7B2F"/>
    <w:rsid w:val="00BC1D82"/>
    <w:rsid w:val="00BC3E10"/>
    <w:rsid w:val="00BC5853"/>
    <w:rsid w:val="00BC6690"/>
    <w:rsid w:val="00BD144A"/>
    <w:rsid w:val="00BD2BE2"/>
    <w:rsid w:val="00BD412A"/>
    <w:rsid w:val="00BD46DE"/>
    <w:rsid w:val="00BD7767"/>
    <w:rsid w:val="00BE0062"/>
    <w:rsid w:val="00BE1521"/>
    <w:rsid w:val="00BE2C1B"/>
    <w:rsid w:val="00BE4B2F"/>
    <w:rsid w:val="00BE7FBB"/>
    <w:rsid w:val="00BF1EFA"/>
    <w:rsid w:val="00BF22DA"/>
    <w:rsid w:val="00BF5A8E"/>
    <w:rsid w:val="00C00408"/>
    <w:rsid w:val="00C03EE8"/>
    <w:rsid w:val="00C10D7E"/>
    <w:rsid w:val="00C11316"/>
    <w:rsid w:val="00C114FD"/>
    <w:rsid w:val="00C12872"/>
    <w:rsid w:val="00C12DAE"/>
    <w:rsid w:val="00C17014"/>
    <w:rsid w:val="00C17D5B"/>
    <w:rsid w:val="00C20621"/>
    <w:rsid w:val="00C25BDD"/>
    <w:rsid w:val="00C277FF"/>
    <w:rsid w:val="00C27847"/>
    <w:rsid w:val="00C278D6"/>
    <w:rsid w:val="00C34555"/>
    <w:rsid w:val="00C34814"/>
    <w:rsid w:val="00C35233"/>
    <w:rsid w:val="00C35D20"/>
    <w:rsid w:val="00C360A4"/>
    <w:rsid w:val="00C36D5C"/>
    <w:rsid w:val="00C37EBB"/>
    <w:rsid w:val="00C42F9B"/>
    <w:rsid w:val="00C43167"/>
    <w:rsid w:val="00C43D8E"/>
    <w:rsid w:val="00C44C2B"/>
    <w:rsid w:val="00C452C8"/>
    <w:rsid w:val="00C465B7"/>
    <w:rsid w:val="00C468CA"/>
    <w:rsid w:val="00C46EF3"/>
    <w:rsid w:val="00C47562"/>
    <w:rsid w:val="00C47E08"/>
    <w:rsid w:val="00C51215"/>
    <w:rsid w:val="00C51996"/>
    <w:rsid w:val="00C6061F"/>
    <w:rsid w:val="00C60983"/>
    <w:rsid w:val="00C624E0"/>
    <w:rsid w:val="00C64E0E"/>
    <w:rsid w:val="00C66C14"/>
    <w:rsid w:val="00C712F7"/>
    <w:rsid w:val="00C72012"/>
    <w:rsid w:val="00C720D7"/>
    <w:rsid w:val="00C75433"/>
    <w:rsid w:val="00C760B6"/>
    <w:rsid w:val="00C81FB4"/>
    <w:rsid w:val="00C82913"/>
    <w:rsid w:val="00C83C6E"/>
    <w:rsid w:val="00C840E1"/>
    <w:rsid w:val="00C8441E"/>
    <w:rsid w:val="00C85C64"/>
    <w:rsid w:val="00C90926"/>
    <w:rsid w:val="00C90A2C"/>
    <w:rsid w:val="00C910F9"/>
    <w:rsid w:val="00C91F53"/>
    <w:rsid w:val="00C92F91"/>
    <w:rsid w:val="00C9372B"/>
    <w:rsid w:val="00C93DFE"/>
    <w:rsid w:val="00C94F7A"/>
    <w:rsid w:val="00C9534B"/>
    <w:rsid w:val="00C95AE7"/>
    <w:rsid w:val="00C96D6B"/>
    <w:rsid w:val="00CA1AC8"/>
    <w:rsid w:val="00CA243B"/>
    <w:rsid w:val="00CA2581"/>
    <w:rsid w:val="00CA4F9F"/>
    <w:rsid w:val="00CA65C8"/>
    <w:rsid w:val="00CA719E"/>
    <w:rsid w:val="00CB2038"/>
    <w:rsid w:val="00CB2D46"/>
    <w:rsid w:val="00CB3CBB"/>
    <w:rsid w:val="00CB40C3"/>
    <w:rsid w:val="00CB47F7"/>
    <w:rsid w:val="00CB47FF"/>
    <w:rsid w:val="00CB5D68"/>
    <w:rsid w:val="00CB5DC0"/>
    <w:rsid w:val="00CC0BD4"/>
    <w:rsid w:val="00CC188C"/>
    <w:rsid w:val="00CC4007"/>
    <w:rsid w:val="00CC4C8A"/>
    <w:rsid w:val="00CC6724"/>
    <w:rsid w:val="00CC7109"/>
    <w:rsid w:val="00CD125F"/>
    <w:rsid w:val="00CD4B31"/>
    <w:rsid w:val="00CD5245"/>
    <w:rsid w:val="00CD53BC"/>
    <w:rsid w:val="00CD7300"/>
    <w:rsid w:val="00CE0AD7"/>
    <w:rsid w:val="00CE0BF7"/>
    <w:rsid w:val="00CE1309"/>
    <w:rsid w:val="00CE4DEC"/>
    <w:rsid w:val="00CE638C"/>
    <w:rsid w:val="00CF1725"/>
    <w:rsid w:val="00CF22DE"/>
    <w:rsid w:val="00CF23FD"/>
    <w:rsid w:val="00CF3C84"/>
    <w:rsid w:val="00CF4286"/>
    <w:rsid w:val="00CF4B94"/>
    <w:rsid w:val="00CF5048"/>
    <w:rsid w:val="00CF55C5"/>
    <w:rsid w:val="00D01D1E"/>
    <w:rsid w:val="00D12A08"/>
    <w:rsid w:val="00D168A5"/>
    <w:rsid w:val="00D16B21"/>
    <w:rsid w:val="00D17D38"/>
    <w:rsid w:val="00D21BFA"/>
    <w:rsid w:val="00D22668"/>
    <w:rsid w:val="00D24C1C"/>
    <w:rsid w:val="00D26111"/>
    <w:rsid w:val="00D307B3"/>
    <w:rsid w:val="00D32ABF"/>
    <w:rsid w:val="00D33746"/>
    <w:rsid w:val="00D35096"/>
    <w:rsid w:val="00D354DC"/>
    <w:rsid w:val="00D37710"/>
    <w:rsid w:val="00D37DC8"/>
    <w:rsid w:val="00D4028F"/>
    <w:rsid w:val="00D413D5"/>
    <w:rsid w:val="00D44233"/>
    <w:rsid w:val="00D45EA1"/>
    <w:rsid w:val="00D47899"/>
    <w:rsid w:val="00D47B35"/>
    <w:rsid w:val="00D47C14"/>
    <w:rsid w:val="00D52BAB"/>
    <w:rsid w:val="00D5301D"/>
    <w:rsid w:val="00D53448"/>
    <w:rsid w:val="00D53585"/>
    <w:rsid w:val="00D54FC8"/>
    <w:rsid w:val="00D55B3F"/>
    <w:rsid w:val="00D640F0"/>
    <w:rsid w:val="00D70686"/>
    <w:rsid w:val="00D713E9"/>
    <w:rsid w:val="00D72895"/>
    <w:rsid w:val="00D73470"/>
    <w:rsid w:val="00D746AF"/>
    <w:rsid w:val="00D746F2"/>
    <w:rsid w:val="00D76E34"/>
    <w:rsid w:val="00D823FD"/>
    <w:rsid w:val="00D82E44"/>
    <w:rsid w:val="00D836E1"/>
    <w:rsid w:val="00D84C8A"/>
    <w:rsid w:val="00D85952"/>
    <w:rsid w:val="00D864F2"/>
    <w:rsid w:val="00D86F91"/>
    <w:rsid w:val="00D87A8B"/>
    <w:rsid w:val="00D9005F"/>
    <w:rsid w:val="00D90BEB"/>
    <w:rsid w:val="00D93960"/>
    <w:rsid w:val="00D961F2"/>
    <w:rsid w:val="00D9660A"/>
    <w:rsid w:val="00D96D10"/>
    <w:rsid w:val="00DA242F"/>
    <w:rsid w:val="00DA2D30"/>
    <w:rsid w:val="00DA3738"/>
    <w:rsid w:val="00DA6809"/>
    <w:rsid w:val="00DA76C1"/>
    <w:rsid w:val="00DB08D1"/>
    <w:rsid w:val="00DB25B3"/>
    <w:rsid w:val="00DB26F8"/>
    <w:rsid w:val="00DB7C6D"/>
    <w:rsid w:val="00DC0F5B"/>
    <w:rsid w:val="00DC2333"/>
    <w:rsid w:val="00DC2881"/>
    <w:rsid w:val="00DC3104"/>
    <w:rsid w:val="00DC322A"/>
    <w:rsid w:val="00DC5CCB"/>
    <w:rsid w:val="00DC68A9"/>
    <w:rsid w:val="00DC702A"/>
    <w:rsid w:val="00DC7139"/>
    <w:rsid w:val="00DC73D8"/>
    <w:rsid w:val="00DD0F10"/>
    <w:rsid w:val="00DD44B5"/>
    <w:rsid w:val="00DD493A"/>
    <w:rsid w:val="00DD588D"/>
    <w:rsid w:val="00DD738D"/>
    <w:rsid w:val="00DE1FDF"/>
    <w:rsid w:val="00DE20F3"/>
    <w:rsid w:val="00DE45AC"/>
    <w:rsid w:val="00DE526D"/>
    <w:rsid w:val="00DE5D26"/>
    <w:rsid w:val="00DE6030"/>
    <w:rsid w:val="00DE697D"/>
    <w:rsid w:val="00DE6D4F"/>
    <w:rsid w:val="00DE7042"/>
    <w:rsid w:val="00DE74A0"/>
    <w:rsid w:val="00DE7B16"/>
    <w:rsid w:val="00DF0CFC"/>
    <w:rsid w:val="00DF18FD"/>
    <w:rsid w:val="00DF2B2B"/>
    <w:rsid w:val="00DF3947"/>
    <w:rsid w:val="00DF4732"/>
    <w:rsid w:val="00DF4CF1"/>
    <w:rsid w:val="00DF5A3B"/>
    <w:rsid w:val="00DF75F6"/>
    <w:rsid w:val="00DF7A56"/>
    <w:rsid w:val="00E012ED"/>
    <w:rsid w:val="00E014AA"/>
    <w:rsid w:val="00E0344D"/>
    <w:rsid w:val="00E05DF2"/>
    <w:rsid w:val="00E10C21"/>
    <w:rsid w:val="00E11641"/>
    <w:rsid w:val="00E11DB8"/>
    <w:rsid w:val="00E12BAB"/>
    <w:rsid w:val="00E1337E"/>
    <w:rsid w:val="00E13544"/>
    <w:rsid w:val="00E15161"/>
    <w:rsid w:val="00E15A50"/>
    <w:rsid w:val="00E17A0F"/>
    <w:rsid w:val="00E20C99"/>
    <w:rsid w:val="00E25912"/>
    <w:rsid w:val="00E277EE"/>
    <w:rsid w:val="00E30D45"/>
    <w:rsid w:val="00E33898"/>
    <w:rsid w:val="00E34620"/>
    <w:rsid w:val="00E4231C"/>
    <w:rsid w:val="00E424EE"/>
    <w:rsid w:val="00E42E2B"/>
    <w:rsid w:val="00E4320E"/>
    <w:rsid w:val="00E44E7A"/>
    <w:rsid w:val="00E45C16"/>
    <w:rsid w:val="00E4660A"/>
    <w:rsid w:val="00E4774A"/>
    <w:rsid w:val="00E539FF"/>
    <w:rsid w:val="00E54811"/>
    <w:rsid w:val="00E554CA"/>
    <w:rsid w:val="00E556AB"/>
    <w:rsid w:val="00E562FB"/>
    <w:rsid w:val="00E57143"/>
    <w:rsid w:val="00E614B2"/>
    <w:rsid w:val="00E616EF"/>
    <w:rsid w:val="00E62BB1"/>
    <w:rsid w:val="00E62DF3"/>
    <w:rsid w:val="00E63DEF"/>
    <w:rsid w:val="00E64033"/>
    <w:rsid w:val="00E649D1"/>
    <w:rsid w:val="00E64C21"/>
    <w:rsid w:val="00E656B6"/>
    <w:rsid w:val="00E65BA7"/>
    <w:rsid w:val="00E67DD4"/>
    <w:rsid w:val="00E74E44"/>
    <w:rsid w:val="00E76D66"/>
    <w:rsid w:val="00E8341A"/>
    <w:rsid w:val="00E835BA"/>
    <w:rsid w:val="00E845AD"/>
    <w:rsid w:val="00E97EFE"/>
    <w:rsid w:val="00EA01F3"/>
    <w:rsid w:val="00EA0618"/>
    <w:rsid w:val="00EA12AE"/>
    <w:rsid w:val="00EA1861"/>
    <w:rsid w:val="00EA3F12"/>
    <w:rsid w:val="00EA424A"/>
    <w:rsid w:val="00EA4408"/>
    <w:rsid w:val="00EB010E"/>
    <w:rsid w:val="00EB0545"/>
    <w:rsid w:val="00EB055A"/>
    <w:rsid w:val="00EB060E"/>
    <w:rsid w:val="00EB12A8"/>
    <w:rsid w:val="00EB1FC8"/>
    <w:rsid w:val="00EB2635"/>
    <w:rsid w:val="00EB2CD6"/>
    <w:rsid w:val="00EB363C"/>
    <w:rsid w:val="00EB75D8"/>
    <w:rsid w:val="00EC0F8B"/>
    <w:rsid w:val="00EC1543"/>
    <w:rsid w:val="00EC1E77"/>
    <w:rsid w:val="00EC4365"/>
    <w:rsid w:val="00EC499C"/>
    <w:rsid w:val="00EC5C53"/>
    <w:rsid w:val="00EC5DA9"/>
    <w:rsid w:val="00EC65A8"/>
    <w:rsid w:val="00EC7BED"/>
    <w:rsid w:val="00ED0781"/>
    <w:rsid w:val="00ED0B99"/>
    <w:rsid w:val="00ED0BBE"/>
    <w:rsid w:val="00ED41A4"/>
    <w:rsid w:val="00ED41B5"/>
    <w:rsid w:val="00ED4459"/>
    <w:rsid w:val="00ED56EE"/>
    <w:rsid w:val="00ED6193"/>
    <w:rsid w:val="00ED6197"/>
    <w:rsid w:val="00EE131A"/>
    <w:rsid w:val="00EE6969"/>
    <w:rsid w:val="00EE7A4E"/>
    <w:rsid w:val="00EF0ADF"/>
    <w:rsid w:val="00EF0C10"/>
    <w:rsid w:val="00EF0EA9"/>
    <w:rsid w:val="00EF156B"/>
    <w:rsid w:val="00EF1C00"/>
    <w:rsid w:val="00EF30F8"/>
    <w:rsid w:val="00EF3AC9"/>
    <w:rsid w:val="00EF4DCE"/>
    <w:rsid w:val="00EF5286"/>
    <w:rsid w:val="00F02474"/>
    <w:rsid w:val="00F02866"/>
    <w:rsid w:val="00F0301A"/>
    <w:rsid w:val="00F032CA"/>
    <w:rsid w:val="00F03AD0"/>
    <w:rsid w:val="00F07E92"/>
    <w:rsid w:val="00F10F35"/>
    <w:rsid w:val="00F11B83"/>
    <w:rsid w:val="00F12083"/>
    <w:rsid w:val="00F146D5"/>
    <w:rsid w:val="00F165CA"/>
    <w:rsid w:val="00F16D83"/>
    <w:rsid w:val="00F2027D"/>
    <w:rsid w:val="00F20638"/>
    <w:rsid w:val="00F227C9"/>
    <w:rsid w:val="00F22A89"/>
    <w:rsid w:val="00F22C55"/>
    <w:rsid w:val="00F23DC5"/>
    <w:rsid w:val="00F24FFD"/>
    <w:rsid w:val="00F251BC"/>
    <w:rsid w:val="00F252D5"/>
    <w:rsid w:val="00F26BC2"/>
    <w:rsid w:val="00F27DD0"/>
    <w:rsid w:val="00F312BC"/>
    <w:rsid w:val="00F3240A"/>
    <w:rsid w:val="00F32769"/>
    <w:rsid w:val="00F33D9A"/>
    <w:rsid w:val="00F3583E"/>
    <w:rsid w:val="00F4069F"/>
    <w:rsid w:val="00F40ABE"/>
    <w:rsid w:val="00F40D2B"/>
    <w:rsid w:val="00F47CE8"/>
    <w:rsid w:val="00F50036"/>
    <w:rsid w:val="00F50F08"/>
    <w:rsid w:val="00F52A57"/>
    <w:rsid w:val="00F543D3"/>
    <w:rsid w:val="00F56C51"/>
    <w:rsid w:val="00F602D7"/>
    <w:rsid w:val="00F604F8"/>
    <w:rsid w:val="00F61C74"/>
    <w:rsid w:val="00F62971"/>
    <w:rsid w:val="00F66194"/>
    <w:rsid w:val="00F7153E"/>
    <w:rsid w:val="00F7281D"/>
    <w:rsid w:val="00F7438D"/>
    <w:rsid w:val="00F76A44"/>
    <w:rsid w:val="00F7720F"/>
    <w:rsid w:val="00F772D5"/>
    <w:rsid w:val="00F80D77"/>
    <w:rsid w:val="00F813DD"/>
    <w:rsid w:val="00F81D29"/>
    <w:rsid w:val="00F83B59"/>
    <w:rsid w:val="00F85766"/>
    <w:rsid w:val="00F86F76"/>
    <w:rsid w:val="00F87CBB"/>
    <w:rsid w:val="00F90FD9"/>
    <w:rsid w:val="00F91494"/>
    <w:rsid w:val="00F9174A"/>
    <w:rsid w:val="00F91DDE"/>
    <w:rsid w:val="00F92CBB"/>
    <w:rsid w:val="00F93AB5"/>
    <w:rsid w:val="00F942B7"/>
    <w:rsid w:val="00F97186"/>
    <w:rsid w:val="00FA02B2"/>
    <w:rsid w:val="00FA1260"/>
    <w:rsid w:val="00FA143F"/>
    <w:rsid w:val="00FA1530"/>
    <w:rsid w:val="00FA236E"/>
    <w:rsid w:val="00FA565B"/>
    <w:rsid w:val="00FA57D1"/>
    <w:rsid w:val="00FA5807"/>
    <w:rsid w:val="00FA5C9C"/>
    <w:rsid w:val="00FA6D16"/>
    <w:rsid w:val="00FA75A6"/>
    <w:rsid w:val="00FA7AC5"/>
    <w:rsid w:val="00FB0172"/>
    <w:rsid w:val="00FB04EA"/>
    <w:rsid w:val="00FB1348"/>
    <w:rsid w:val="00FB18BD"/>
    <w:rsid w:val="00FB4630"/>
    <w:rsid w:val="00FB53A6"/>
    <w:rsid w:val="00FC297F"/>
    <w:rsid w:val="00FC3AEC"/>
    <w:rsid w:val="00FC4271"/>
    <w:rsid w:val="00FD05F2"/>
    <w:rsid w:val="00FD0BFA"/>
    <w:rsid w:val="00FD2EB3"/>
    <w:rsid w:val="00FD6175"/>
    <w:rsid w:val="00FD7CF6"/>
    <w:rsid w:val="00FE2ED9"/>
    <w:rsid w:val="00FE3E86"/>
    <w:rsid w:val="00FE5D2E"/>
    <w:rsid w:val="00FE7FE1"/>
    <w:rsid w:val="00FF2C1B"/>
    <w:rsid w:val="00FF32C9"/>
    <w:rsid w:val="00FF454F"/>
    <w:rsid w:val="00FF458D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462F5"/>
  <w15:docId w15:val="{1674F55B-DC4B-BA40-968D-3E5696FB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35BB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aliases w:val="h1,Heading 1 (NN),Part,h11,Heading 1 (NN)1,Part1,h12,Heading 1 (NN)2,Part2,h13,Heading 1 (NN)3,Part3,h14,Heading 1 (NN)4,Part4,h15,Heading 1 (NN)5,Part5,h16,Heading 1 (NN)6,Part6,h17,Heading 1 (NN)7,Part7,h18,Heading 1 (NN)8,Part8,h19"/>
    <w:basedOn w:val="Normlny"/>
    <w:link w:val="Nadpis1Char"/>
    <w:qFormat/>
    <w:rsid w:val="00916554"/>
    <w:pPr>
      <w:widowControl w:val="0"/>
      <w:autoSpaceDE w:val="0"/>
      <w:autoSpaceDN w:val="0"/>
      <w:ind w:right="123"/>
      <w:jc w:val="center"/>
      <w:outlineLvl w:val="0"/>
    </w:pPr>
    <w:rPr>
      <w:b/>
      <w:bCs/>
      <w:sz w:val="20"/>
      <w:szCs w:val="20"/>
      <w:lang w:val="sk" w:eastAsia="sk"/>
    </w:rPr>
  </w:style>
  <w:style w:type="paragraph" w:styleId="Nadpis2">
    <w:name w:val="heading 2"/>
    <w:basedOn w:val="Normlny"/>
    <w:next w:val="Normlny"/>
    <w:link w:val="Nadpis2Char"/>
    <w:unhideWhenUsed/>
    <w:qFormat/>
    <w:rsid w:val="00747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747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rsid w:val="00747E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7E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7E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7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7E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7EE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eading 1 (NN) Char,Part Char,h11 Char,Heading 1 (NN)1 Char,Part1 Char,h12 Char,Heading 1 (NN)2 Char,Part2 Char,h13 Char,Heading 1 (NN)3 Char,Part3 Char,h14 Char,Heading 1 (NN)4 Char,Part4 Char,h15 Char,Heading 1 (NN)5 Char"/>
    <w:basedOn w:val="Predvolenpsmoodseku"/>
    <w:link w:val="Nadpis1"/>
    <w:uiPriority w:val="9"/>
    <w:rsid w:val="00916554"/>
    <w:rPr>
      <w:rFonts w:ascii="Times New Roman" w:eastAsia="Times New Roman" w:hAnsi="Times New Roman" w:cs="Times New Roman"/>
      <w:b/>
      <w:bCs/>
      <w:sz w:val="20"/>
      <w:szCs w:val="20"/>
      <w:lang w:val="sk" w:eastAsia="sk"/>
    </w:rPr>
  </w:style>
  <w:style w:type="character" w:customStyle="1" w:styleId="Nadpis2Char">
    <w:name w:val="Nadpis 2 Char"/>
    <w:basedOn w:val="Predvolenpsmoodseku"/>
    <w:link w:val="Nadpis2"/>
    <w:rsid w:val="00747E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rsid w:val="00747EE3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7EE3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7EE3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7EE3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7EE3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7E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7E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table" w:styleId="Mriekatabuky">
    <w:name w:val="Table Grid"/>
    <w:basedOn w:val="Normlnatabuka"/>
    <w:rsid w:val="002B1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B060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EB060E"/>
    <w:pPr>
      <w:widowControl w:val="0"/>
      <w:autoSpaceDE w:val="0"/>
      <w:autoSpaceDN w:val="0"/>
      <w:ind w:left="83"/>
    </w:pPr>
    <w:rPr>
      <w:rFonts w:ascii="Verdana" w:eastAsia="Verdana" w:hAnsi="Verdana" w:cs="Verdana"/>
      <w:sz w:val="22"/>
      <w:szCs w:val="22"/>
      <w:lang w:val="en-US" w:bidi="en-US"/>
    </w:rPr>
  </w:style>
  <w:style w:type="paragraph" w:styleId="Nzov">
    <w:name w:val="Title"/>
    <w:basedOn w:val="Normlny"/>
    <w:next w:val="Normlny"/>
    <w:link w:val="NzovChar"/>
    <w:uiPriority w:val="10"/>
    <w:qFormat/>
    <w:rsid w:val="00C468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46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C Heading"/>
    <w:basedOn w:val="Nadpis1"/>
    <w:next w:val="Normlny"/>
    <w:uiPriority w:val="39"/>
    <w:unhideWhenUsed/>
    <w:qFormat/>
    <w:rsid w:val="00B10A6B"/>
    <w:pPr>
      <w:keepNext/>
      <w:keepLines/>
      <w:widowControl/>
      <w:autoSpaceDE/>
      <w:autoSpaceDN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sk-SK"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B10A6B"/>
    <w:pPr>
      <w:spacing w:before="120"/>
    </w:pPr>
    <w:rPr>
      <w:rFonts w:cstheme="minorHAnsi"/>
      <w:b/>
      <w:bCs/>
      <w:i/>
      <w:iCs/>
    </w:rPr>
  </w:style>
  <w:style w:type="paragraph" w:styleId="Obsah2">
    <w:name w:val="toc 2"/>
    <w:basedOn w:val="Normlny"/>
    <w:next w:val="Normlny"/>
    <w:autoRedefine/>
    <w:uiPriority w:val="39"/>
    <w:unhideWhenUsed/>
    <w:rsid w:val="00B10A6B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10A6B"/>
    <w:pPr>
      <w:ind w:left="480"/>
    </w:pPr>
    <w:rPr>
      <w:rFonts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B10A6B"/>
    <w:pPr>
      <w:ind w:left="720"/>
    </w:pPr>
    <w:rPr>
      <w:rFonts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B10A6B"/>
    <w:pPr>
      <w:ind w:left="960"/>
    </w:pPr>
    <w:rPr>
      <w:rFonts w:cs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B10A6B"/>
    <w:pPr>
      <w:ind w:left="1200"/>
    </w:pPr>
    <w:rPr>
      <w:rFonts w:cs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B10A6B"/>
    <w:pPr>
      <w:ind w:left="1440"/>
    </w:pPr>
    <w:rPr>
      <w:rFonts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B10A6B"/>
    <w:pPr>
      <w:ind w:left="1680"/>
    </w:pPr>
    <w:rPr>
      <w:rFonts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B10A6B"/>
    <w:pPr>
      <w:ind w:left="1920"/>
    </w:pPr>
    <w:rPr>
      <w:rFonts w:cstheme="minorHAnsi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10A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10A6B"/>
  </w:style>
  <w:style w:type="paragraph" w:styleId="Pta">
    <w:name w:val="footer"/>
    <w:basedOn w:val="Normlny"/>
    <w:link w:val="PtaChar"/>
    <w:uiPriority w:val="99"/>
    <w:unhideWhenUsed/>
    <w:rsid w:val="00B10A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0A6B"/>
  </w:style>
  <w:style w:type="character" w:styleId="Hypertextovprepojenie">
    <w:name w:val="Hyperlink"/>
    <w:basedOn w:val="Predvolenpsmoodseku"/>
    <w:uiPriority w:val="99"/>
    <w:unhideWhenUsed/>
    <w:rsid w:val="00B10A6B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1"/>
    <w:qFormat/>
    <w:rsid w:val="00B10A6B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C11316"/>
    <w:pPr>
      <w:widowControl w:val="0"/>
      <w:autoSpaceDE w:val="0"/>
      <w:autoSpaceDN w:val="0"/>
      <w:ind w:left="388" w:hanging="283"/>
    </w:pPr>
    <w:rPr>
      <w:sz w:val="20"/>
      <w:szCs w:val="20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11316"/>
    <w:rPr>
      <w:rFonts w:ascii="Times New Roman" w:eastAsia="Times New Roman" w:hAnsi="Times New Roman" w:cs="Times New Roman"/>
      <w:sz w:val="20"/>
      <w:szCs w:val="20"/>
      <w:lang w:val="sk" w:eastAsia="sk"/>
    </w:rPr>
  </w:style>
  <w:style w:type="paragraph" w:styleId="Revzia">
    <w:name w:val="Revision"/>
    <w:hidden/>
    <w:uiPriority w:val="99"/>
    <w:semiHidden/>
    <w:rsid w:val="004C4DF2"/>
  </w:style>
  <w:style w:type="paragraph" w:styleId="Podtitul">
    <w:name w:val="Subtitle"/>
    <w:basedOn w:val="Normlny"/>
    <w:next w:val="Normlny"/>
    <w:link w:val="PodtitulChar"/>
    <w:uiPriority w:val="11"/>
    <w:qFormat/>
    <w:rsid w:val="009765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7652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71468C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semiHidden/>
    <w:rsid w:val="003F08D3"/>
    <w:pPr>
      <w:autoSpaceDE w:val="0"/>
      <w:autoSpaceDN w:val="0"/>
    </w:pPr>
    <w:rPr>
      <w:rFonts w:ascii="Courier New" w:hAnsi="Courier New" w:cs="Courier New"/>
      <w:sz w:val="20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3F08D3"/>
    <w:rPr>
      <w:rFonts w:ascii="Courier New" w:eastAsia="Times New Roman" w:hAnsi="Courier New" w:cs="Courier New"/>
      <w:sz w:val="20"/>
      <w:szCs w:val="20"/>
      <w:lang w:val="cs-CZ" w:eastAsia="sk-SK"/>
    </w:rPr>
  </w:style>
  <w:style w:type="character" w:styleId="Odkaznapoznmkupodiarou">
    <w:name w:val="footnote reference"/>
    <w:semiHidden/>
    <w:rsid w:val="003F08D3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0699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06999"/>
  </w:style>
  <w:style w:type="paragraph" w:styleId="Textbubliny">
    <w:name w:val="Balloon Text"/>
    <w:basedOn w:val="Normlny"/>
    <w:link w:val="TextbublinyChar"/>
    <w:uiPriority w:val="99"/>
    <w:semiHidden/>
    <w:unhideWhenUsed/>
    <w:rsid w:val="00FA6D16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D16"/>
    <w:rPr>
      <w:rFonts w:ascii="Times New Roman" w:hAnsi="Times New Roman" w:cs="Times New Roman"/>
      <w:sz w:val="18"/>
      <w:szCs w:val="18"/>
    </w:rPr>
  </w:style>
  <w:style w:type="table" w:customStyle="1" w:styleId="Bordered-Accent2">
    <w:name w:val="Bordered - Accent 2"/>
    <w:basedOn w:val="Normlnatabuka"/>
    <w:uiPriority w:val="99"/>
    <w:rsid w:val="00FA6D1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paragraph" w:styleId="slovanzoznam2">
    <w:name w:val="List Number 2"/>
    <w:basedOn w:val="Normlny"/>
    <w:rsid w:val="00FA6D16"/>
    <w:pPr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643"/>
      </w:tabs>
      <w:ind w:left="643"/>
      <w:jc w:val="both"/>
    </w:pPr>
    <w:rPr>
      <w:szCs w:val="2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30C05"/>
    <w:rPr>
      <w:color w:val="605E5C"/>
      <w:shd w:val="clear" w:color="auto" w:fill="E1DFDD"/>
    </w:rPr>
  </w:style>
  <w:style w:type="paragraph" w:customStyle="1" w:styleId="Odrka">
    <w:name w:val="Odrážka"/>
    <w:basedOn w:val="Normlny"/>
    <w:rsid w:val="003A317F"/>
    <w:pPr>
      <w:widowControl w:val="0"/>
      <w:tabs>
        <w:tab w:val="num" w:pos="623"/>
        <w:tab w:val="num" w:pos="1440"/>
        <w:tab w:val="left" w:pos="1985"/>
      </w:tabs>
      <w:spacing w:after="60"/>
      <w:ind w:left="623" w:hanging="283"/>
    </w:pPr>
    <w:rPr>
      <w:rFonts w:ascii="Arial" w:hAnsi="Arial"/>
      <w:sz w:val="22"/>
      <w:lang w:eastAsia="cs-CZ"/>
    </w:rPr>
  </w:style>
  <w:style w:type="paragraph" w:customStyle="1" w:styleId="Odrka3">
    <w:name w:val="Odrážka 3"/>
    <w:basedOn w:val="Normlny"/>
    <w:rsid w:val="003A317F"/>
    <w:pPr>
      <w:widowControl w:val="0"/>
      <w:numPr>
        <w:numId w:val="3"/>
      </w:numPr>
      <w:jc w:val="both"/>
    </w:pPr>
    <w:rPr>
      <w:rFonts w:ascii="Arial" w:hAnsi="Arial"/>
      <w:sz w:val="22"/>
      <w:lang w:eastAsia="cs-CZ"/>
    </w:rPr>
  </w:style>
  <w:style w:type="paragraph" w:customStyle="1" w:styleId="normalny">
    <w:name w:val="normalny"/>
    <w:rsid w:val="004A6E31"/>
    <w:pPr>
      <w:suppressAutoHyphens/>
      <w:spacing w:before="204"/>
    </w:pPr>
    <w:rPr>
      <w:rFonts w:ascii="Times New Roman" w:eastAsia="Times New Roman" w:hAnsi="Times New Roman" w:cs="Tahoma"/>
      <w:szCs w:val="20"/>
      <w:lang w:eastAsia="ar-SA"/>
    </w:rPr>
  </w:style>
  <w:style w:type="paragraph" w:customStyle="1" w:styleId="odrazky">
    <w:name w:val="odrazky"/>
    <w:basedOn w:val="normalny"/>
    <w:rsid w:val="005C0E40"/>
    <w:pPr>
      <w:keepLines/>
      <w:numPr>
        <w:numId w:val="4"/>
      </w:numPr>
      <w:spacing w:before="40" w:after="100" w:line="300" w:lineRule="exact"/>
    </w:pPr>
  </w:style>
  <w:style w:type="paragraph" w:customStyle="1" w:styleId="Odstavec2">
    <w:name w:val="Odstavec 2"/>
    <w:basedOn w:val="Normlny"/>
    <w:autoRedefine/>
    <w:rsid w:val="00A14813"/>
    <w:pPr>
      <w:widowControl w:val="0"/>
      <w:spacing w:before="120" w:after="120"/>
      <w:ind w:left="360"/>
      <w:jc w:val="both"/>
    </w:pPr>
    <w:rPr>
      <w:rFonts w:ascii="Arial" w:hAnsi="Arial" w:cs="Arial"/>
      <w:color w:val="000000"/>
      <w:sz w:val="22"/>
      <w:szCs w:val="22"/>
      <w:lang w:eastAsia="cs-CZ"/>
    </w:rPr>
  </w:style>
  <w:style w:type="paragraph" w:customStyle="1" w:styleId="Odstavec3">
    <w:name w:val="Odstavec 3"/>
    <w:basedOn w:val="Normlny"/>
    <w:autoRedefine/>
    <w:rsid w:val="00291E45"/>
    <w:pPr>
      <w:widowControl w:val="0"/>
      <w:ind w:left="360" w:firstLine="360"/>
      <w:jc w:val="both"/>
    </w:pPr>
    <w:rPr>
      <w:rFonts w:ascii="Arial" w:hAnsi="Arial"/>
      <w:sz w:val="22"/>
      <w:lang w:eastAsia="cs-CZ"/>
    </w:rPr>
  </w:style>
  <w:style w:type="character" w:customStyle="1" w:styleId="apple-converted-space">
    <w:name w:val="apple-converted-space"/>
    <w:basedOn w:val="Predvolenpsmoodseku"/>
    <w:rsid w:val="00667591"/>
  </w:style>
  <w:style w:type="table" w:customStyle="1" w:styleId="ListTable4-Accent11">
    <w:name w:val="List Table 4 - Accent 11"/>
    <w:basedOn w:val="Normlnatabuka"/>
    <w:uiPriority w:val="49"/>
    <w:rsid w:val="004D5F91"/>
    <w:rPr>
      <w:rFonts w:ascii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OdsekzoznamuChar">
    <w:name w:val="Odsek zoznamu Char"/>
    <w:basedOn w:val="Predvolenpsmoodseku"/>
    <w:link w:val="Odsekzoznamu"/>
    <w:uiPriority w:val="34"/>
    <w:rsid w:val="001B1391"/>
    <w:rPr>
      <w:rFonts w:ascii="Times New Roman" w:eastAsia="Times New Roman" w:hAnsi="Times New Roman" w:cs="Times New Roman"/>
      <w:lang w:eastAsia="sk-SK"/>
    </w:rPr>
  </w:style>
  <w:style w:type="table" w:styleId="Svetlpodfarbeniezvraznenie1">
    <w:name w:val="Light Shading Accent 1"/>
    <w:basedOn w:val="Normlnatabuka"/>
    <w:uiPriority w:val="60"/>
    <w:rsid w:val="00BA6B13"/>
    <w:rPr>
      <w:rFonts w:ascii="Calibri" w:hAnsi="Calibri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tlVavo19cm">
    <w:name w:val="Štýl Vľavo:  19 cm"/>
    <w:basedOn w:val="Normlny"/>
    <w:rsid w:val="00A545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1077"/>
      <w:jc w:val="both"/>
    </w:pPr>
    <w:rPr>
      <w:rFonts w:ascii="Arial Narrow" w:hAnsi="Arial Narrow"/>
      <w:sz w:val="22"/>
      <w:szCs w:val="22"/>
      <w:lang w:eastAsia="en-US"/>
    </w:rPr>
  </w:style>
  <w:style w:type="character" w:styleId="Odkaznakomentr">
    <w:name w:val="annotation reference"/>
    <w:basedOn w:val="Predvolenpsmoodseku"/>
    <w:semiHidden/>
    <w:unhideWhenUsed/>
    <w:rsid w:val="002365F6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2365F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Arial" w:hAnsi="Arial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2365F6"/>
    <w:rPr>
      <w:rFonts w:ascii="Arial" w:eastAsia="Times New Roman" w:hAnsi="Arial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27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24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9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1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1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2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DB2633-086F-4717-8334-F2D17E88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Riadenie kapacity systémov a služieb</vt:lpstr>
    </vt:vector>
  </TitlesOfParts>
  <Manager/>
  <Company>DATAsec.sk</Company>
  <LinksUpToDate>false</LinksUpToDate>
  <CharactersWithSpaces>18480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Riadenie kapacity systémov a služieb</dc:title>
  <dc:subject>Odborný článok pre portál Bezpečnosť v praxi</dc:subject>
  <dc:creator>Ing. Stanislav Guláš</dc:creator>
  <cp:keywords/>
  <dc:description/>
  <cp:lastModifiedBy>Lenovo</cp:lastModifiedBy>
  <cp:revision>12</cp:revision>
  <dcterms:created xsi:type="dcterms:W3CDTF">2023-04-11T06:55:00Z</dcterms:created>
  <dcterms:modified xsi:type="dcterms:W3CDTF">2024-04-10T08:35:00Z</dcterms:modified>
  <cp:category/>
</cp:coreProperties>
</file>